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5E" w:rsidRDefault="00E82D5E" w:rsidP="0068602A">
      <w:pPr>
        <w:pStyle w:val="Naslov1"/>
        <w:jc w:val="center"/>
      </w:pPr>
      <w:bookmarkStart w:id="0" w:name="_Toc469571075"/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BB1B7DB" wp14:editId="3BE6FD56">
            <wp:simplePos x="0" y="0"/>
            <wp:positionH relativeFrom="column">
              <wp:posOffset>-8255</wp:posOffset>
            </wp:positionH>
            <wp:positionV relativeFrom="paragraph">
              <wp:posOffset>-290195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D5E" w:rsidRDefault="00E82D5E" w:rsidP="00E82D5E"/>
    <w:p w:rsidR="00E82D5E" w:rsidRPr="00E82D5E" w:rsidRDefault="00E82D5E" w:rsidP="00E82D5E"/>
    <w:p w:rsidR="00E82D5E" w:rsidRDefault="00E82D5E" w:rsidP="0068602A">
      <w:pPr>
        <w:pStyle w:val="Naslov1"/>
        <w:jc w:val="center"/>
      </w:pPr>
    </w:p>
    <w:p w:rsidR="00392A16" w:rsidRDefault="00E82D5E" w:rsidP="0068602A">
      <w:pPr>
        <w:pStyle w:val="Naslov1"/>
        <w:jc w:val="center"/>
      </w:pPr>
      <w:r>
        <w:t xml:space="preserve">Metodologija kazalnikov </w:t>
      </w:r>
      <w:r w:rsidR="00F72225">
        <w:t xml:space="preserve">kakovosti </w:t>
      </w:r>
      <w:r w:rsidR="00530CD9">
        <w:t>predpisovanja zdravil</w:t>
      </w:r>
      <w:bookmarkEnd w:id="0"/>
      <w:r w:rsidR="0068602A">
        <w:t xml:space="preserve"> </w:t>
      </w:r>
    </w:p>
    <w:p w:rsidR="003212F2" w:rsidRPr="00B90F73" w:rsidRDefault="0068602A" w:rsidP="0068602A">
      <w:pPr>
        <w:pStyle w:val="Naslov1"/>
        <w:jc w:val="center"/>
      </w:pPr>
      <w:r>
        <w:t>za pediatrijo</w:t>
      </w:r>
    </w:p>
    <w:p w:rsidR="003212F2" w:rsidRDefault="003212F2" w:rsidP="00804573">
      <w:pPr>
        <w:pStyle w:val="Brezrazmikov"/>
      </w:pPr>
    </w:p>
    <w:p w:rsidR="00681B46" w:rsidRDefault="00681B46" w:rsidP="006B3D13">
      <w:pPr>
        <w:pStyle w:val="Brezrazmikov"/>
        <w:jc w:val="both"/>
      </w:pPr>
    </w:p>
    <w:p w:rsidR="00721F8A" w:rsidRPr="00721F8A" w:rsidRDefault="00721F8A" w:rsidP="006B3D13">
      <w:pPr>
        <w:pStyle w:val="Brezrazmikov"/>
        <w:jc w:val="both"/>
        <w:rPr>
          <w:b/>
          <w:sz w:val="28"/>
        </w:rPr>
      </w:pPr>
      <w:r w:rsidRPr="00721F8A">
        <w:rPr>
          <w:b/>
          <w:sz w:val="28"/>
        </w:rPr>
        <w:t>1. Uvod</w:t>
      </w:r>
    </w:p>
    <w:p w:rsidR="00721F8A" w:rsidRDefault="00721F8A" w:rsidP="006B3D13">
      <w:pPr>
        <w:pStyle w:val="Brezrazmikov"/>
        <w:jc w:val="both"/>
      </w:pPr>
    </w:p>
    <w:p w:rsidR="00721F8A" w:rsidRDefault="006B3D13" w:rsidP="006B3D13">
      <w:pPr>
        <w:pStyle w:val="Brezrazmikov"/>
        <w:jc w:val="both"/>
      </w:pPr>
      <w:r w:rsidRPr="00F553AD">
        <w:t xml:space="preserve">V analizo so vključeni </w:t>
      </w:r>
      <w:r w:rsidR="00681B46" w:rsidRPr="00F553AD">
        <w:t>pediatri</w:t>
      </w:r>
      <w:r w:rsidR="00F553AD">
        <w:t xml:space="preserve"> in zdravniki splošne/družinske medicine</w:t>
      </w:r>
      <w:r w:rsidR="00681B46" w:rsidRPr="00F553AD">
        <w:t xml:space="preserve">, ki </w:t>
      </w:r>
      <w:r w:rsidR="006258E7" w:rsidRPr="00F553AD">
        <w:t>imajo izbranih 100 ali več opredeljenih pacientov, starih do vključno 19 let.</w:t>
      </w:r>
      <w:r w:rsidR="0068602A" w:rsidRPr="00F553AD">
        <w:t xml:space="preserve"> </w:t>
      </w:r>
    </w:p>
    <w:p w:rsidR="00721F8A" w:rsidRDefault="00721F8A" w:rsidP="006B3D13">
      <w:pPr>
        <w:pStyle w:val="Brezrazmikov"/>
        <w:jc w:val="both"/>
      </w:pPr>
    </w:p>
    <w:p w:rsidR="00721F8A" w:rsidRDefault="00AB3311" w:rsidP="006B3D13">
      <w:pPr>
        <w:pStyle w:val="Brezrazmikov"/>
        <w:jc w:val="both"/>
      </w:pPr>
      <w:r>
        <w:t>V vse analize so zajeta zdravila, ki so bila izdana v lekarnah v Sloveniji in so bila predpisana na</w:t>
      </w:r>
      <w:r w:rsidR="006B3D13" w:rsidRPr="00F553AD">
        <w:t xml:space="preserve"> </w:t>
      </w:r>
      <w:r w:rsidR="00721F8A">
        <w:t xml:space="preserve">zeleni recept, </w:t>
      </w:r>
      <w:r>
        <w:t>osebni recept in beli, samoplačniški recept</w:t>
      </w:r>
      <w:r w:rsidR="000D6FB0">
        <w:t xml:space="preserve"> pacientom, starim do vključno 19 let</w:t>
      </w:r>
      <w:r w:rsidR="006B3D13" w:rsidRPr="00F553AD">
        <w:t xml:space="preserve">. </w:t>
      </w:r>
      <w:r w:rsidR="00954BED">
        <w:t>Pri nekaterih kazalnikih so upoštevane samo opredeljene osebe, stare do vključno 19 let.</w:t>
      </w:r>
    </w:p>
    <w:p w:rsidR="00721F8A" w:rsidRDefault="00721F8A" w:rsidP="006B3D13">
      <w:pPr>
        <w:pStyle w:val="Brezrazmikov"/>
        <w:jc w:val="both"/>
      </w:pPr>
    </w:p>
    <w:p w:rsidR="00721F8A" w:rsidRDefault="006B3D13" w:rsidP="006B3D13">
      <w:pPr>
        <w:pStyle w:val="Brezrazmikov"/>
        <w:jc w:val="both"/>
      </w:pPr>
      <w:r w:rsidRPr="00F553AD">
        <w:t xml:space="preserve">Kazalniki so prikazani po </w:t>
      </w:r>
      <w:r w:rsidR="00F553AD">
        <w:t xml:space="preserve">posameznih </w:t>
      </w:r>
      <w:r w:rsidRPr="00F553AD">
        <w:t>letih</w:t>
      </w:r>
      <w:r w:rsidR="00F553AD">
        <w:t xml:space="preserve"> za obdobje zadnjih </w:t>
      </w:r>
      <w:r w:rsidR="002F56C8">
        <w:t xml:space="preserve">5 </w:t>
      </w:r>
      <w:r w:rsidR="00F553AD">
        <w:t>let</w:t>
      </w:r>
      <w:r w:rsidR="00E82D5E">
        <w:t xml:space="preserve"> (od vključno leta 2013 naprej)</w:t>
      </w:r>
      <w:r w:rsidR="00CB7ED1" w:rsidRPr="00F553AD">
        <w:t xml:space="preserve">. </w:t>
      </w:r>
    </w:p>
    <w:p w:rsidR="00721F8A" w:rsidRDefault="00721F8A" w:rsidP="006B3D13">
      <w:pPr>
        <w:pStyle w:val="Brezrazmikov"/>
        <w:jc w:val="both"/>
      </w:pPr>
    </w:p>
    <w:p w:rsidR="006B3D13" w:rsidRPr="00F553AD" w:rsidRDefault="00CB7ED1" w:rsidP="006B3D13">
      <w:pPr>
        <w:pStyle w:val="Brezrazmikov"/>
        <w:jc w:val="both"/>
      </w:pPr>
      <w:r w:rsidRPr="00F553AD">
        <w:t>Za vsa leta velja</w:t>
      </w:r>
      <w:r w:rsidR="006B3D13" w:rsidRPr="00F553AD">
        <w:t xml:space="preserve"> enotna metodologija, zato so podatki za enega zdravnika med leti primerljivi oziroma odražajo spremembe v zdravnikovem delu.</w:t>
      </w:r>
      <w:r w:rsidR="008445BD" w:rsidRPr="00F553AD">
        <w:t xml:space="preserve"> </w:t>
      </w:r>
    </w:p>
    <w:p w:rsidR="008445BD" w:rsidRDefault="008445BD" w:rsidP="006B3D13">
      <w:pPr>
        <w:pStyle w:val="Brezrazmikov"/>
        <w:jc w:val="both"/>
      </w:pPr>
    </w:p>
    <w:p w:rsidR="00721F8A" w:rsidRDefault="00721F8A" w:rsidP="006B3D13">
      <w:pPr>
        <w:pStyle w:val="Brezrazmikov"/>
        <w:jc w:val="both"/>
      </w:pPr>
      <w:r>
        <w:t xml:space="preserve">Pri kazalnikih, kjer je vrednosti zdravnika mogoče primerjati s slovenskim povprečjem, so v oklepajih prikazane povprečne vrednosti. Če je vrednost kazalnika 20% slabša od povprečja, je obarvana rdeče. Če je vrednost kazalnika 20% boljša, je prikazana v zeleni barvi. </w:t>
      </w:r>
    </w:p>
    <w:p w:rsidR="00721F8A" w:rsidRDefault="00721F8A" w:rsidP="006B3D13">
      <w:pPr>
        <w:pStyle w:val="Brezrazmikov"/>
        <w:jc w:val="both"/>
      </w:pPr>
    </w:p>
    <w:p w:rsidR="00721F8A" w:rsidRDefault="00721F8A" w:rsidP="006B3D13">
      <w:pPr>
        <w:pStyle w:val="Brezrazmikov"/>
        <w:jc w:val="both"/>
      </w:pPr>
    </w:p>
    <w:p w:rsidR="000D6FB0" w:rsidRPr="00F553AD" w:rsidRDefault="000D6FB0" w:rsidP="006B3D13">
      <w:pPr>
        <w:pStyle w:val="Brezrazmikov"/>
        <w:jc w:val="both"/>
      </w:pPr>
    </w:p>
    <w:p w:rsidR="00721F8A" w:rsidRDefault="00721F8A" w:rsidP="00721F8A">
      <w:pPr>
        <w:spacing w:after="0" w:line="240" w:lineRule="auto"/>
        <w:rPr>
          <w:rFonts w:cstheme="minorHAnsi"/>
          <w:b/>
          <w:bCs/>
          <w:sz w:val="28"/>
          <w:bdr w:val="none" w:sz="0" w:space="0" w:color="auto" w:frame="1"/>
        </w:rPr>
      </w:pPr>
      <w:r>
        <w:rPr>
          <w:rFonts w:cstheme="minorHAnsi"/>
          <w:b/>
          <w:bCs/>
          <w:sz w:val="28"/>
          <w:bdr w:val="none" w:sz="0" w:space="0" w:color="auto" w:frame="1"/>
        </w:rPr>
        <w:t>2. Opis kazalnikov</w:t>
      </w:r>
    </w:p>
    <w:p w:rsidR="00721F8A" w:rsidRDefault="00721F8A" w:rsidP="00721F8A">
      <w:pPr>
        <w:spacing w:after="0" w:line="240" w:lineRule="auto"/>
        <w:rPr>
          <w:rFonts w:cstheme="minorHAnsi"/>
          <w:b/>
          <w:bCs/>
          <w:sz w:val="28"/>
          <w:bdr w:val="none" w:sz="0" w:space="0" w:color="auto" w:frame="1"/>
        </w:rPr>
      </w:pPr>
    </w:p>
    <w:p w:rsidR="0068602A" w:rsidRPr="00AB3311" w:rsidRDefault="00AB3311" w:rsidP="00721F8A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  <w:r w:rsidRPr="00AB3311">
        <w:rPr>
          <w:rFonts w:cstheme="minorHAnsi"/>
          <w:b/>
          <w:bCs/>
          <w:sz w:val="24"/>
          <w:bdr w:val="none" w:sz="0" w:space="0" w:color="auto" w:frame="1"/>
        </w:rPr>
        <w:t xml:space="preserve">2.1. </w:t>
      </w:r>
      <w:r w:rsidR="00EB127E" w:rsidRPr="00AB3311">
        <w:rPr>
          <w:rFonts w:cstheme="minorHAnsi"/>
          <w:b/>
          <w:bCs/>
          <w:sz w:val="24"/>
          <w:bdr w:val="none" w:sz="0" w:space="0" w:color="auto" w:frame="1"/>
        </w:rPr>
        <w:t>Splošni kazalniki</w:t>
      </w:r>
    </w:p>
    <w:p w:rsidR="00EB127E" w:rsidRDefault="00EB127E" w:rsidP="0068602A">
      <w:pPr>
        <w:spacing w:after="0" w:line="240" w:lineRule="auto"/>
      </w:pPr>
    </w:p>
    <w:p w:rsidR="00AB3311" w:rsidRPr="00AB3311" w:rsidRDefault="00AB3311" w:rsidP="00AB3311">
      <w:pPr>
        <w:spacing w:after="0" w:line="240" w:lineRule="auto"/>
        <w:rPr>
          <w:rFonts w:ascii="Calibri" w:hAnsi="Calibri" w:cs="Calibri"/>
          <w:u w:val="single"/>
        </w:rPr>
      </w:pPr>
      <w:r w:rsidRPr="00AB3311">
        <w:rPr>
          <w:rFonts w:ascii="Calibri" w:hAnsi="Calibri" w:cs="Calibri"/>
          <w:u w:val="single"/>
        </w:rPr>
        <w:t>KK1p – vrednost enote DDD</w:t>
      </w:r>
    </w:p>
    <w:p w:rsidR="00AB3311" w:rsidRDefault="00AB3311" w:rsidP="00AB3311">
      <w:pPr>
        <w:pStyle w:val="Brezrazmikov"/>
      </w:pPr>
      <w:r w:rsidRPr="00F553AD">
        <w:t>Vrednost enote DDD vseh predpisanih zdravil</w:t>
      </w:r>
      <w:r>
        <w:t xml:space="preserve"> v eur</w:t>
      </w:r>
      <w:r w:rsidRPr="00F553AD">
        <w:t xml:space="preserve">. </w:t>
      </w:r>
    </w:p>
    <w:p w:rsidR="00AB3311" w:rsidRPr="00F553AD" w:rsidRDefault="00AB3311" w:rsidP="00AB3311">
      <w:pPr>
        <w:pStyle w:val="Brezrazmikov"/>
      </w:pPr>
      <w:r w:rsidRPr="00721F8A">
        <w:t>Nižji rezultat od povprečja pomeni, da zdravnik predpisuje cenejša zdravila.</w:t>
      </w:r>
      <w:r w:rsidR="00954BED">
        <w:t xml:space="preserve"> </w:t>
      </w:r>
    </w:p>
    <w:p w:rsidR="00AB3311" w:rsidRPr="00F553AD" w:rsidRDefault="00AB3311" w:rsidP="00AB3311">
      <w:pPr>
        <w:spacing w:after="0" w:line="240" w:lineRule="auto"/>
        <w:rPr>
          <w:rFonts w:ascii="Calibri" w:hAnsi="Calibri" w:cs="Calibri"/>
          <w:u w:val="single"/>
        </w:rPr>
      </w:pPr>
    </w:p>
    <w:p w:rsidR="00AB3311" w:rsidRPr="00AB3311" w:rsidRDefault="00AB3311" w:rsidP="00AB3311">
      <w:pPr>
        <w:spacing w:after="0" w:line="240" w:lineRule="auto"/>
        <w:rPr>
          <w:rFonts w:ascii="Calibri" w:hAnsi="Calibri" w:cs="Calibri"/>
          <w:u w:val="single"/>
        </w:rPr>
      </w:pPr>
      <w:r w:rsidRPr="00AB3311">
        <w:rPr>
          <w:rFonts w:ascii="Calibri" w:hAnsi="Calibri" w:cs="Calibri"/>
          <w:u w:val="single"/>
        </w:rPr>
        <w:t>KK2p – število receptov na standardiziranega prejemnika</w:t>
      </w:r>
    </w:p>
    <w:p w:rsidR="00AB3311" w:rsidRDefault="00AB3311" w:rsidP="00AB3311">
      <w:pPr>
        <w:pStyle w:val="Brezrazmikov"/>
      </w:pPr>
      <w:r>
        <w:t>Število izdanih receptov na standardiziranega prejemnika.</w:t>
      </w:r>
    </w:p>
    <w:p w:rsidR="00AB3311" w:rsidRDefault="00AB3311" w:rsidP="00AB3311">
      <w:pPr>
        <w:pStyle w:val="Brezrazmikov"/>
      </w:pPr>
      <w:r>
        <w:t>Pri določitvi populacije prejemnikov je upoštevana starostna struktura prejemnikov. Uporabljajo se naslednji količniki (</w:t>
      </w:r>
      <w:proofErr w:type="spellStart"/>
      <w:r>
        <w:t>ponderji</w:t>
      </w:r>
      <w:proofErr w:type="spellEnd"/>
      <w:r>
        <w:t>):</w:t>
      </w:r>
    </w:p>
    <w:tbl>
      <w:tblPr>
        <w:tblW w:w="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</w:tblGrid>
      <w:tr w:rsidR="00355A74" w:rsidRPr="00355A74" w:rsidTr="00355A74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Starost od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Starost do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Količnik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0,18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0,57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0,54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0,5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0,51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0,62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0,52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0,6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0,61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0,8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0,74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0,71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0,89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0,78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0,74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0,92</w:t>
            </w:r>
          </w:p>
        </w:tc>
      </w:tr>
      <w:tr w:rsidR="00355A74" w:rsidRPr="00355A74" w:rsidTr="00355A7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74" w:rsidRPr="00355A74" w:rsidRDefault="00355A74" w:rsidP="00355A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55A74">
              <w:rPr>
                <w:rFonts w:ascii="Calibri" w:eastAsia="Times New Roman" w:hAnsi="Calibri" w:cs="Calibri"/>
                <w:color w:val="000000"/>
                <w:lang w:eastAsia="sl-SI"/>
              </w:rPr>
              <w:t>0,9</w:t>
            </w:r>
          </w:p>
        </w:tc>
      </w:tr>
    </w:tbl>
    <w:p w:rsidR="00355A74" w:rsidRDefault="00355A74" w:rsidP="00AB3311">
      <w:pPr>
        <w:pStyle w:val="Brezrazmikov"/>
      </w:pPr>
    </w:p>
    <w:p w:rsidR="00AB3311" w:rsidRDefault="00AB3311" w:rsidP="00AB3311">
      <w:pPr>
        <w:pStyle w:val="Brezrazmikov"/>
      </w:pPr>
    </w:p>
    <w:p w:rsidR="00AB3311" w:rsidRDefault="00AB3311" w:rsidP="00AB3311">
      <w:pPr>
        <w:pStyle w:val="Brezrazmikov"/>
      </w:pPr>
    </w:p>
    <w:p w:rsidR="00AB3311" w:rsidRPr="00AB3311" w:rsidRDefault="00AB3311" w:rsidP="00AB3311">
      <w:pPr>
        <w:spacing w:after="0" w:line="240" w:lineRule="auto"/>
        <w:rPr>
          <w:rFonts w:ascii="Calibri" w:hAnsi="Calibri" w:cs="Calibri"/>
          <w:u w:val="single"/>
        </w:rPr>
      </w:pPr>
      <w:r w:rsidRPr="00AB3311">
        <w:rPr>
          <w:rFonts w:ascii="Calibri" w:hAnsi="Calibri" w:cs="Calibri"/>
          <w:u w:val="single"/>
        </w:rPr>
        <w:t>KK3p – število DDD na standardiziranega prejemnika</w:t>
      </w:r>
    </w:p>
    <w:p w:rsidR="00AB3311" w:rsidRDefault="00AB3311" w:rsidP="00AB3311">
      <w:pPr>
        <w:pStyle w:val="Brezrazmikov"/>
      </w:pPr>
      <w:r>
        <w:t>Število enot DDD na standardiziranega prejemnika.</w:t>
      </w:r>
    </w:p>
    <w:p w:rsidR="00AB3311" w:rsidRPr="00F553AD" w:rsidRDefault="00AB3311" w:rsidP="00AB3311">
      <w:pPr>
        <w:spacing w:after="0" w:line="240" w:lineRule="auto"/>
        <w:ind w:left="360"/>
      </w:pPr>
    </w:p>
    <w:p w:rsidR="00AB3311" w:rsidRPr="000D6FB0" w:rsidRDefault="00AB3311" w:rsidP="00AB3311">
      <w:pPr>
        <w:spacing w:after="0" w:line="240" w:lineRule="auto"/>
        <w:rPr>
          <w:rFonts w:ascii="Calibri" w:hAnsi="Calibri" w:cs="Calibri"/>
          <w:u w:val="single"/>
        </w:rPr>
      </w:pPr>
      <w:r w:rsidRPr="000D6FB0">
        <w:rPr>
          <w:rFonts w:ascii="Calibri" w:hAnsi="Calibri" w:cs="Calibri"/>
          <w:u w:val="single"/>
        </w:rPr>
        <w:t xml:space="preserve">KK4p – delež prejemnikov receptov med opredeljenimi otroci </w:t>
      </w:r>
    </w:p>
    <w:p w:rsidR="00AB3311" w:rsidRDefault="000D6FB0" w:rsidP="000D6FB0">
      <w:pPr>
        <w:pStyle w:val="Brezrazmikov"/>
      </w:pPr>
      <w:r>
        <w:t>Razmerje</w:t>
      </w:r>
      <w:r w:rsidRPr="000D6FB0">
        <w:t xml:space="preserve"> med številom </w:t>
      </w:r>
      <w:r>
        <w:t>opredeljenih otrok</w:t>
      </w:r>
      <w:r w:rsidRPr="000D6FB0">
        <w:t xml:space="preserve">, ki jim je zdravnik predpisal vsaj en recept in številom </w:t>
      </w:r>
      <w:r>
        <w:t xml:space="preserve">vseh </w:t>
      </w:r>
      <w:r w:rsidRPr="000D6FB0">
        <w:t>opredeljenih otrok</w:t>
      </w:r>
      <w:r>
        <w:t xml:space="preserve"> zdravnika</w:t>
      </w:r>
      <w:r w:rsidRPr="000D6FB0">
        <w:t>.</w:t>
      </w:r>
    </w:p>
    <w:p w:rsidR="000D6FB0" w:rsidRDefault="000D6FB0" w:rsidP="000D6FB0">
      <w:pPr>
        <w:pStyle w:val="Brezrazmikov"/>
      </w:pPr>
    </w:p>
    <w:p w:rsidR="00AB3311" w:rsidRDefault="00AB3311" w:rsidP="0068602A">
      <w:pPr>
        <w:spacing w:after="0" w:line="240" w:lineRule="auto"/>
      </w:pPr>
    </w:p>
    <w:p w:rsidR="00EB127E" w:rsidRPr="00AB3311" w:rsidRDefault="00AB3311" w:rsidP="00AB3311">
      <w:pPr>
        <w:spacing w:after="0" w:line="240" w:lineRule="auto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AB3311">
        <w:rPr>
          <w:b/>
          <w:sz w:val="24"/>
          <w:szCs w:val="24"/>
        </w:rPr>
        <w:t xml:space="preserve">2.2. </w:t>
      </w:r>
      <w:r w:rsidR="00EB127E" w:rsidRPr="00AB3311">
        <w:rPr>
          <w:rFonts w:cstheme="minorHAnsi"/>
          <w:b/>
          <w:bCs/>
          <w:sz w:val="24"/>
          <w:szCs w:val="24"/>
          <w:bdr w:val="none" w:sz="0" w:space="0" w:color="auto" w:frame="1"/>
        </w:rPr>
        <w:t>Predpisovanje sistemskih antibiotikov</w:t>
      </w:r>
    </w:p>
    <w:p w:rsidR="00EB127E" w:rsidRDefault="00EB127E" w:rsidP="00EB127E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</w:p>
    <w:p w:rsidR="00BB174D" w:rsidRPr="00BB174D" w:rsidRDefault="00BB174D" w:rsidP="00EB127E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BB174D">
        <w:rPr>
          <w:rFonts w:cstheme="minorHAnsi"/>
          <w:bCs/>
          <w:bdr w:val="none" w:sz="0" w:space="0" w:color="auto" w:frame="1"/>
        </w:rPr>
        <w:t>Upoštevana so zdravila iz ATC skupine J01.</w:t>
      </w:r>
    </w:p>
    <w:p w:rsidR="00BB174D" w:rsidRDefault="00BB174D" w:rsidP="00EB127E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</w:p>
    <w:p w:rsidR="000D6FB0" w:rsidRPr="006444FD" w:rsidRDefault="000D6FB0" w:rsidP="000D6FB0">
      <w:pPr>
        <w:pStyle w:val="Brezrazmikov"/>
        <w:jc w:val="both"/>
        <w:rPr>
          <w:u w:val="single"/>
        </w:rPr>
      </w:pPr>
      <w:r w:rsidRPr="006444FD">
        <w:rPr>
          <w:rFonts w:ascii="Calibri" w:hAnsi="Calibri" w:cs="Calibri"/>
          <w:u w:val="single"/>
        </w:rPr>
        <w:t>KK5p – delež prejemnikov sistemskih antibiotikov</w:t>
      </w:r>
    </w:p>
    <w:p w:rsidR="000D6FB0" w:rsidRDefault="000D6FB0" w:rsidP="000D6FB0">
      <w:pPr>
        <w:pStyle w:val="Brezrazmikov"/>
        <w:jc w:val="both"/>
      </w:pPr>
      <w:r w:rsidRPr="000D6FB0">
        <w:t>Delež pr</w:t>
      </w:r>
      <w:r w:rsidR="00616599">
        <w:t>ejemnikov receptov za sistemski</w:t>
      </w:r>
      <w:r w:rsidRPr="000D6FB0">
        <w:t xml:space="preserve"> antibiotik </w:t>
      </w:r>
      <w:r w:rsidR="00616599">
        <w:t xml:space="preserve">med </w:t>
      </w:r>
      <w:r w:rsidRPr="000D6FB0">
        <w:t>vse</w:t>
      </w:r>
      <w:r w:rsidR="00616599">
        <w:t>mi</w:t>
      </w:r>
      <w:r w:rsidRPr="000D6FB0">
        <w:t xml:space="preserve"> prejemniki receptov.</w:t>
      </w:r>
      <w:r w:rsidR="006444FD">
        <w:t xml:space="preserve"> </w:t>
      </w:r>
    </w:p>
    <w:p w:rsidR="000D6FB0" w:rsidRDefault="000D6FB0" w:rsidP="006444FD">
      <w:pPr>
        <w:pStyle w:val="Brezrazmikov"/>
        <w:jc w:val="both"/>
      </w:pPr>
    </w:p>
    <w:p w:rsidR="000D6FB0" w:rsidRPr="006444FD" w:rsidRDefault="000D6FB0" w:rsidP="006444FD">
      <w:pPr>
        <w:pStyle w:val="Brezrazmikov"/>
        <w:rPr>
          <w:u w:val="single"/>
        </w:rPr>
      </w:pPr>
      <w:r w:rsidRPr="006444FD">
        <w:rPr>
          <w:rFonts w:ascii="Calibri" w:hAnsi="Calibri" w:cs="Calibri"/>
          <w:u w:val="single"/>
        </w:rPr>
        <w:t>KK6p – število standardiziranih prejemnikov sistemskih antibiotikov na 1</w:t>
      </w:r>
      <w:r w:rsidR="006444FD">
        <w:rPr>
          <w:rFonts w:ascii="Calibri" w:hAnsi="Calibri" w:cs="Calibri"/>
          <w:u w:val="single"/>
        </w:rPr>
        <w:t>.</w:t>
      </w:r>
      <w:r w:rsidRPr="006444FD">
        <w:rPr>
          <w:rFonts w:ascii="Calibri" w:hAnsi="Calibri" w:cs="Calibri"/>
          <w:u w:val="single"/>
        </w:rPr>
        <w:t>000 standardiziranih opredeljenih</w:t>
      </w:r>
    </w:p>
    <w:p w:rsidR="006444FD" w:rsidRDefault="006444FD" w:rsidP="006444FD">
      <w:pPr>
        <w:pStyle w:val="Brezrazmikov"/>
        <w:jc w:val="both"/>
      </w:pPr>
      <w:r>
        <w:t xml:space="preserve">Podatek kaže </w:t>
      </w:r>
      <w:r w:rsidR="00954BED">
        <w:t>število</w:t>
      </w:r>
      <w:r w:rsidRPr="006444FD">
        <w:t xml:space="preserve"> </w:t>
      </w:r>
      <w:r w:rsidR="00954BED">
        <w:t xml:space="preserve">opredeljenih </w:t>
      </w:r>
      <w:r w:rsidRPr="006444FD">
        <w:t>prejemnikov sistemskih antibiotikov</w:t>
      </w:r>
      <w:r w:rsidR="00954BED">
        <w:t xml:space="preserve"> na 1.000 opredeljenih otrok</w:t>
      </w:r>
      <w:r w:rsidRPr="006444FD">
        <w:t xml:space="preserve">. </w:t>
      </w:r>
      <w:r w:rsidR="00954BED">
        <w:t xml:space="preserve">Pri določitvi populacije prejemnikov je upoštevana starostna struktura </w:t>
      </w:r>
      <w:r w:rsidR="00392A16">
        <w:t>prejemnikov, kot pri KK2p.</w:t>
      </w:r>
    </w:p>
    <w:p w:rsidR="006444FD" w:rsidRDefault="006444FD" w:rsidP="000D6FB0">
      <w:pPr>
        <w:pStyle w:val="Brezrazmikov"/>
        <w:ind w:left="357"/>
        <w:jc w:val="both"/>
      </w:pPr>
    </w:p>
    <w:p w:rsidR="000D6FB0" w:rsidRPr="006444FD" w:rsidRDefault="000D6FB0" w:rsidP="000D6FB0">
      <w:pPr>
        <w:pStyle w:val="Brezrazmikov"/>
        <w:jc w:val="both"/>
        <w:rPr>
          <w:u w:val="single"/>
        </w:rPr>
      </w:pPr>
      <w:r w:rsidRPr="006444FD">
        <w:rPr>
          <w:rFonts w:ascii="Calibri" w:hAnsi="Calibri" w:cs="Calibri"/>
          <w:u w:val="single"/>
        </w:rPr>
        <w:t>KK7p – delež porabe sistemskih antibiotikov v vseh zdravilih</w:t>
      </w:r>
    </w:p>
    <w:p w:rsidR="006444FD" w:rsidRDefault="006444FD" w:rsidP="006444FD">
      <w:pPr>
        <w:pStyle w:val="Brezrazmikov"/>
        <w:jc w:val="both"/>
      </w:pPr>
      <w:r w:rsidRPr="006444FD">
        <w:t>Delež števila enot DDD predpisanih sistemskih antibiotikov v številu enot DDD vseh predpisanih zdravil.</w:t>
      </w:r>
    </w:p>
    <w:p w:rsidR="006444FD" w:rsidRDefault="006444FD" w:rsidP="006444FD">
      <w:pPr>
        <w:pStyle w:val="Brezrazmikov"/>
        <w:jc w:val="both"/>
      </w:pPr>
    </w:p>
    <w:p w:rsidR="000D6FB0" w:rsidRPr="00BB174D" w:rsidRDefault="000D6FB0" w:rsidP="000D6FB0">
      <w:pPr>
        <w:pStyle w:val="Brezrazmikov"/>
        <w:jc w:val="both"/>
        <w:rPr>
          <w:u w:val="single"/>
        </w:rPr>
      </w:pPr>
      <w:r w:rsidRPr="00BB174D">
        <w:rPr>
          <w:rFonts w:ascii="Calibri" w:hAnsi="Calibri" w:cs="Calibri"/>
          <w:u w:val="single"/>
        </w:rPr>
        <w:t xml:space="preserve">KK8p – delež otrok </w:t>
      </w:r>
      <w:r w:rsidR="00616599">
        <w:rPr>
          <w:rFonts w:ascii="Calibri" w:hAnsi="Calibri" w:cs="Calibri"/>
          <w:u w:val="single"/>
        </w:rPr>
        <w:t>s</w:t>
      </w:r>
      <w:r w:rsidRPr="00BB174D">
        <w:rPr>
          <w:rFonts w:ascii="Calibri" w:hAnsi="Calibri" w:cs="Calibri"/>
          <w:u w:val="single"/>
        </w:rPr>
        <w:t xml:space="preserve"> </w:t>
      </w:r>
      <w:r w:rsidR="00616599">
        <w:rPr>
          <w:rFonts w:ascii="Calibri" w:hAnsi="Calibri" w:cs="Calibri"/>
          <w:u w:val="single"/>
        </w:rPr>
        <w:t>po</w:t>
      </w:r>
      <w:r w:rsidRPr="00BB174D">
        <w:rPr>
          <w:rFonts w:ascii="Calibri" w:hAnsi="Calibri" w:cs="Calibri"/>
          <w:u w:val="single"/>
        </w:rPr>
        <w:t>nov</w:t>
      </w:r>
      <w:r w:rsidR="00616599">
        <w:rPr>
          <w:rFonts w:ascii="Calibri" w:hAnsi="Calibri" w:cs="Calibri"/>
          <w:u w:val="single"/>
        </w:rPr>
        <w:t>n</w:t>
      </w:r>
      <w:r w:rsidRPr="00BB174D">
        <w:rPr>
          <w:rFonts w:ascii="Calibri" w:hAnsi="Calibri" w:cs="Calibri"/>
          <w:u w:val="single"/>
        </w:rPr>
        <w:t>imi predpisi sistemskih antibiotikov</w:t>
      </w:r>
    </w:p>
    <w:p w:rsidR="00BB174D" w:rsidRDefault="00BB174D" w:rsidP="00BB174D">
      <w:pPr>
        <w:pStyle w:val="Brezrazmikov"/>
      </w:pPr>
      <w:r w:rsidRPr="00BB174D">
        <w:t>Delež otrok, ki jim je bil v roku 14 dni ponovno predpisan sistemski antibiotik.</w:t>
      </w:r>
    </w:p>
    <w:p w:rsidR="00BB174D" w:rsidRDefault="00BB174D" w:rsidP="00BB174D">
      <w:pPr>
        <w:pStyle w:val="Brezrazmikov"/>
      </w:pPr>
    </w:p>
    <w:p w:rsidR="000D6FB0" w:rsidRPr="00BB174D" w:rsidRDefault="000D6FB0" w:rsidP="000D6FB0">
      <w:pPr>
        <w:pStyle w:val="Brezrazmikov"/>
        <w:jc w:val="both"/>
        <w:rPr>
          <w:u w:val="single"/>
        </w:rPr>
      </w:pPr>
      <w:r w:rsidRPr="00BB174D">
        <w:rPr>
          <w:rFonts w:ascii="Calibri" w:hAnsi="Calibri" w:cs="Calibri"/>
          <w:u w:val="single"/>
        </w:rPr>
        <w:t>KK9p – razmerje široko</w:t>
      </w:r>
      <w:r w:rsidR="00616599">
        <w:rPr>
          <w:rFonts w:ascii="Calibri" w:hAnsi="Calibri" w:cs="Calibri"/>
          <w:u w:val="single"/>
        </w:rPr>
        <w:t>-</w:t>
      </w:r>
      <w:r w:rsidRPr="00BB174D">
        <w:rPr>
          <w:rFonts w:ascii="Calibri" w:hAnsi="Calibri" w:cs="Calibri"/>
          <w:u w:val="single"/>
        </w:rPr>
        <w:t xml:space="preserve"> in ozkospektralnih antibiotikov</w:t>
      </w:r>
    </w:p>
    <w:p w:rsidR="00BB174D" w:rsidRDefault="00BB174D" w:rsidP="00BB174D">
      <w:pPr>
        <w:pStyle w:val="Brezrazmikov"/>
      </w:pPr>
      <w:r w:rsidRPr="00BB174D">
        <w:t>Razmerje med številom enot DDD predpisanih širokospektralnih antibiotikov in številom enot DDD predpisanih ozkospektralnih antibiotikov.</w:t>
      </w:r>
    </w:p>
    <w:p w:rsidR="000D6FB0" w:rsidRPr="00F553AD" w:rsidRDefault="000D6FB0" w:rsidP="000D6FB0">
      <w:pPr>
        <w:pStyle w:val="Brezrazmikov"/>
        <w:ind w:left="357"/>
        <w:jc w:val="both"/>
      </w:pPr>
    </w:p>
    <w:p w:rsidR="00BB174D" w:rsidRDefault="000D6FB0" w:rsidP="00BB174D">
      <w:pPr>
        <w:pStyle w:val="Brezrazmikov"/>
        <w:jc w:val="both"/>
        <w:rPr>
          <w:u w:val="single"/>
        </w:rPr>
      </w:pPr>
      <w:r w:rsidRPr="00BB174D">
        <w:rPr>
          <w:rFonts w:ascii="Calibri" w:hAnsi="Calibri" w:cs="Calibri"/>
          <w:u w:val="single"/>
        </w:rPr>
        <w:t>KK10p – razmerje amoksicilina</w:t>
      </w:r>
      <w:r w:rsidR="00616599">
        <w:rPr>
          <w:rFonts w:ascii="Calibri" w:hAnsi="Calibri" w:cs="Calibri"/>
          <w:u w:val="single"/>
        </w:rPr>
        <w:t xml:space="preserve"> </w:t>
      </w:r>
      <w:r w:rsidR="00616599" w:rsidRPr="00BB174D">
        <w:rPr>
          <w:rFonts w:ascii="Calibri" w:hAnsi="Calibri" w:cs="Calibri"/>
          <w:u w:val="single"/>
        </w:rPr>
        <w:t>(J01CA)</w:t>
      </w:r>
      <w:r w:rsidR="00616599" w:rsidRPr="00616599">
        <w:rPr>
          <w:rFonts w:ascii="Calibri" w:hAnsi="Calibri" w:cs="Calibri"/>
          <w:u w:val="single"/>
        </w:rPr>
        <w:t xml:space="preserve"> </w:t>
      </w:r>
      <w:r w:rsidR="00616599">
        <w:rPr>
          <w:rFonts w:ascii="Calibri" w:hAnsi="Calibri" w:cs="Calibri"/>
          <w:u w:val="single"/>
        </w:rPr>
        <w:t>in amoksicilina</w:t>
      </w:r>
      <w:r w:rsidR="00616599" w:rsidRPr="00BB174D">
        <w:rPr>
          <w:rFonts w:ascii="Calibri" w:hAnsi="Calibri" w:cs="Calibri"/>
          <w:u w:val="single"/>
        </w:rPr>
        <w:t>/klavulanske kisline (J01CR)</w:t>
      </w:r>
    </w:p>
    <w:p w:rsidR="00BB174D" w:rsidRDefault="00BB174D" w:rsidP="00BB174D">
      <w:pPr>
        <w:pStyle w:val="Brezrazmikov"/>
        <w:jc w:val="both"/>
      </w:pPr>
      <w:r w:rsidRPr="00BB174D">
        <w:t>Razmerje med število</w:t>
      </w:r>
      <w:r>
        <w:t xml:space="preserve">m enot DDD </w:t>
      </w:r>
      <w:r w:rsidRPr="00BB174D">
        <w:t>predpisan</w:t>
      </w:r>
      <w:r>
        <w:t>ega</w:t>
      </w:r>
      <w:r w:rsidRPr="00BB174D">
        <w:t xml:space="preserve"> amoksicilin</w:t>
      </w:r>
      <w:r>
        <w:t>a</w:t>
      </w:r>
      <w:r w:rsidRPr="00BB174D">
        <w:t xml:space="preserve"> in številom enot DDD predpisan</w:t>
      </w:r>
      <w:r>
        <w:t>e</w:t>
      </w:r>
      <w:r w:rsidRPr="00BB174D">
        <w:t xml:space="preserve"> klavulansk</w:t>
      </w:r>
      <w:r>
        <w:t>e</w:t>
      </w:r>
      <w:r w:rsidRPr="00BB174D">
        <w:t xml:space="preserve"> kislin</w:t>
      </w:r>
      <w:r>
        <w:t>e in amoksicilina</w:t>
      </w:r>
      <w:r w:rsidRPr="00BB174D">
        <w:t>.</w:t>
      </w:r>
    </w:p>
    <w:p w:rsidR="00BB174D" w:rsidRDefault="00BB174D" w:rsidP="00BB174D">
      <w:pPr>
        <w:pStyle w:val="Brezrazmikov"/>
        <w:jc w:val="both"/>
      </w:pPr>
    </w:p>
    <w:p w:rsidR="00BB174D" w:rsidRDefault="00BB174D" w:rsidP="00BB174D">
      <w:pPr>
        <w:pStyle w:val="Brezrazmikov"/>
        <w:jc w:val="both"/>
      </w:pPr>
    </w:p>
    <w:p w:rsidR="000D6FB0" w:rsidRPr="00BB174D" w:rsidRDefault="00BB174D" w:rsidP="000A45E7">
      <w:pPr>
        <w:spacing w:after="0" w:line="240" w:lineRule="auto"/>
        <w:rPr>
          <w:b/>
          <w:sz w:val="24"/>
        </w:rPr>
      </w:pPr>
      <w:r w:rsidRPr="00BB174D">
        <w:rPr>
          <w:b/>
          <w:sz w:val="24"/>
        </w:rPr>
        <w:t>2.3. Predpisovanje lokalnih antibiotikov</w:t>
      </w:r>
    </w:p>
    <w:p w:rsidR="00BB174D" w:rsidRDefault="00BB174D" w:rsidP="000A45E7">
      <w:pPr>
        <w:spacing w:after="0" w:line="240" w:lineRule="auto"/>
      </w:pPr>
    </w:p>
    <w:p w:rsidR="00BB174D" w:rsidRDefault="00BB174D" w:rsidP="00392A16">
      <w:pPr>
        <w:spacing w:after="0" w:line="240" w:lineRule="auto"/>
        <w:jc w:val="both"/>
      </w:pPr>
      <w:r>
        <w:t xml:space="preserve">Upoštevana so zdravila iz ATC skupin </w:t>
      </w:r>
      <w:r w:rsidRPr="00F553AD">
        <w:t>D06AX01, D06AX07, D06AX09, S01AA12, S01AA26, S01</w:t>
      </w:r>
      <w:r>
        <w:t>AD03, S01AE03, S01AE07 in S01CA01.</w:t>
      </w:r>
    </w:p>
    <w:p w:rsidR="00BB174D" w:rsidRDefault="00BB174D" w:rsidP="000A45E7">
      <w:pPr>
        <w:spacing w:after="0" w:line="240" w:lineRule="auto"/>
      </w:pPr>
    </w:p>
    <w:p w:rsidR="00BB174D" w:rsidRPr="00BB174D" w:rsidRDefault="00BB174D" w:rsidP="00BB174D">
      <w:pPr>
        <w:pStyle w:val="Brezrazmikov"/>
        <w:jc w:val="both"/>
        <w:rPr>
          <w:noProof/>
          <w:u w:val="single"/>
          <w:lang w:eastAsia="sl-SI"/>
        </w:rPr>
      </w:pPr>
      <w:r w:rsidRPr="00BB174D">
        <w:rPr>
          <w:rFonts w:ascii="Calibri" w:hAnsi="Calibri" w:cs="Calibri"/>
          <w:u w:val="single"/>
        </w:rPr>
        <w:t>KK11p – delež prejemnikov lokalnih antibiotikov</w:t>
      </w:r>
    </w:p>
    <w:p w:rsidR="00BB174D" w:rsidRDefault="00BB174D" w:rsidP="00BB174D">
      <w:pPr>
        <w:pStyle w:val="Brezrazmikov"/>
      </w:pPr>
      <w:r w:rsidRPr="00BB174D">
        <w:t>Delež prejemnikov receptov za lokalni antibiotik v vseh prejemnikih receptov.</w:t>
      </w:r>
    </w:p>
    <w:p w:rsidR="00BB174D" w:rsidRDefault="00BB174D" w:rsidP="00BB174D">
      <w:pPr>
        <w:pStyle w:val="Brezrazmikov"/>
      </w:pPr>
    </w:p>
    <w:p w:rsidR="00BB174D" w:rsidRPr="00BB174D" w:rsidRDefault="00BB174D" w:rsidP="00BB174D">
      <w:pPr>
        <w:pStyle w:val="Brezrazmikov"/>
        <w:jc w:val="both"/>
        <w:rPr>
          <w:u w:val="single"/>
        </w:rPr>
      </w:pPr>
      <w:r w:rsidRPr="00BB174D">
        <w:rPr>
          <w:rFonts w:ascii="Calibri" w:hAnsi="Calibri" w:cs="Calibri"/>
          <w:u w:val="single"/>
        </w:rPr>
        <w:t>KK12p – število standardiziranih prejemnikov lokalnih antibiotikov na 1000 standardiziranih opredeljenih</w:t>
      </w:r>
    </w:p>
    <w:p w:rsidR="00392A16" w:rsidRDefault="00392A16" w:rsidP="00392A16">
      <w:pPr>
        <w:pStyle w:val="Brezrazmikov"/>
        <w:jc w:val="both"/>
      </w:pPr>
      <w:r>
        <w:t>Podatek kaže število</w:t>
      </w:r>
      <w:r w:rsidRPr="006444FD">
        <w:t xml:space="preserve"> </w:t>
      </w:r>
      <w:r>
        <w:t xml:space="preserve">opredeljenih </w:t>
      </w:r>
      <w:r w:rsidRPr="006444FD">
        <w:t xml:space="preserve">prejemnikov </w:t>
      </w:r>
      <w:r>
        <w:t>lokalnih</w:t>
      </w:r>
      <w:r w:rsidRPr="006444FD">
        <w:t xml:space="preserve"> antibiotikov</w:t>
      </w:r>
      <w:r>
        <w:t xml:space="preserve"> na 1.000 opredeljenih otrok</w:t>
      </w:r>
      <w:r w:rsidRPr="006444FD">
        <w:t xml:space="preserve">. </w:t>
      </w:r>
      <w:r>
        <w:t>Pri določitvi populacije prejemnikov je upoštevana starostna struktura prejemnikov, kot pri KK2p.</w:t>
      </w:r>
    </w:p>
    <w:p w:rsidR="00BB174D" w:rsidRDefault="00BB174D" w:rsidP="00BB174D">
      <w:pPr>
        <w:pStyle w:val="Brezrazmikov"/>
      </w:pPr>
    </w:p>
    <w:p w:rsidR="00BB174D" w:rsidRPr="00BB174D" w:rsidRDefault="00BB174D" w:rsidP="00BB174D">
      <w:pPr>
        <w:pStyle w:val="Brezrazmikov"/>
        <w:jc w:val="both"/>
        <w:rPr>
          <w:u w:val="single"/>
        </w:rPr>
      </w:pPr>
      <w:r w:rsidRPr="00BB174D">
        <w:rPr>
          <w:rFonts w:ascii="Calibri" w:hAnsi="Calibri" w:cs="Calibri"/>
          <w:u w:val="single"/>
        </w:rPr>
        <w:t xml:space="preserve">KK13p – delež otrok </w:t>
      </w:r>
      <w:r w:rsidR="00616599">
        <w:rPr>
          <w:rFonts w:ascii="Calibri" w:hAnsi="Calibri" w:cs="Calibri"/>
          <w:u w:val="single"/>
        </w:rPr>
        <w:t>s</w:t>
      </w:r>
      <w:r w:rsidRPr="00BB174D">
        <w:rPr>
          <w:rFonts w:ascii="Calibri" w:hAnsi="Calibri" w:cs="Calibri"/>
          <w:u w:val="single"/>
        </w:rPr>
        <w:t xml:space="preserve"> </w:t>
      </w:r>
      <w:r w:rsidR="00616599">
        <w:rPr>
          <w:rFonts w:ascii="Calibri" w:hAnsi="Calibri" w:cs="Calibri"/>
          <w:u w:val="single"/>
        </w:rPr>
        <w:t>po</w:t>
      </w:r>
      <w:r w:rsidRPr="00BB174D">
        <w:rPr>
          <w:rFonts w:ascii="Calibri" w:hAnsi="Calibri" w:cs="Calibri"/>
          <w:u w:val="single"/>
        </w:rPr>
        <w:t>nov</w:t>
      </w:r>
      <w:r w:rsidR="00616599">
        <w:rPr>
          <w:rFonts w:ascii="Calibri" w:hAnsi="Calibri" w:cs="Calibri"/>
          <w:u w:val="single"/>
        </w:rPr>
        <w:t>n</w:t>
      </w:r>
      <w:r w:rsidRPr="00BB174D">
        <w:rPr>
          <w:rFonts w:ascii="Calibri" w:hAnsi="Calibri" w:cs="Calibri"/>
          <w:u w:val="single"/>
        </w:rPr>
        <w:t>imi predpisi lokalnih antibiotikov</w:t>
      </w:r>
    </w:p>
    <w:p w:rsidR="00BB174D" w:rsidRDefault="00BB174D" w:rsidP="00BB174D">
      <w:pPr>
        <w:pStyle w:val="Brezrazmikov"/>
      </w:pPr>
      <w:r w:rsidRPr="00BB174D">
        <w:t xml:space="preserve">Delež otrok, ki jim je bil v roku 14 dni ponovno predpisan </w:t>
      </w:r>
      <w:r>
        <w:t>lokalni</w:t>
      </w:r>
      <w:r w:rsidRPr="00BB174D">
        <w:t xml:space="preserve"> antibiotik.</w:t>
      </w:r>
    </w:p>
    <w:p w:rsidR="00BB174D" w:rsidRDefault="00BB174D" w:rsidP="00BB174D">
      <w:pPr>
        <w:pStyle w:val="Brezrazmikov"/>
      </w:pPr>
    </w:p>
    <w:p w:rsidR="00BB174D" w:rsidRPr="00BB174D" w:rsidRDefault="00BB174D" w:rsidP="00BB174D">
      <w:pPr>
        <w:pStyle w:val="Brezrazmikov"/>
        <w:jc w:val="both"/>
        <w:rPr>
          <w:noProof/>
          <w:u w:val="single"/>
          <w:lang w:eastAsia="sl-SI"/>
        </w:rPr>
      </w:pPr>
      <w:r w:rsidRPr="00BB174D">
        <w:rPr>
          <w:rFonts w:ascii="Calibri" w:hAnsi="Calibri" w:cs="Calibri"/>
          <w:u w:val="single"/>
        </w:rPr>
        <w:t>KK14p – delež porabe lokalnih antibiotikov v vseh antibiotikih</w:t>
      </w:r>
    </w:p>
    <w:p w:rsidR="00BB174D" w:rsidRDefault="00BB174D" w:rsidP="00BB174D">
      <w:pPr>
        <w:pStyle w:val="Brezrazmikov"/>
      </w:pPr>
      <w:r w:rsidRPr="00BB174D">
        <w:t>Delež števila enot DDD predpisanih lokalnih antibiotikov v številu enot DDD vseh antibiotikov.</w:t>
      </w:r>
    </w:p>
    <w:p w:rsidR="00BB174D" w:rsidRDefault="00BB174D" w:rsidP="00BB174D">
      <w:pPr>
        <w:pStyle w:val="Brezrazmikov"/>
      </w:pPr>
    </w:p>
    <w:p w:rsidR="00A47AFA" w:rsidRDefault="00A47AFA" w:rsidP="00177828">
      <w:pPr>
        <w:pStyle w:val="Brezrazmikov"/>
        <w:jc w:val="both"/>
        <w:rPr>
          <w:noProof/>
          <w:lang w:eastAsia="sl-SI"/>
        </w:rPr>
      </w:pPr>
    </w:p>
    <w:p w:rsidR="00BB174D" w:rsidRPr="00F72225" w:rsidRDefault="00F72225" w:rsidP="00177828">
      <w:pPr>
        <w:pStyle w:val="Brezrazmikov"/>
        <w:jc w:val="both"/>
        <w:rPr>
          <w:b/>
          <w:noProof/>
          <w:sz w:val="24"/>
          <w:lang w:eastAsia="sl-SI"/>
        </w:rPr>
      </w:pPr>
      <w:r w:rsidRPr="00F72225">
        <w:rPr>
          <w:b/>
          <w:noProof/>
          <w:sz w:val="24"/>
          <w:lang w:eastAsia="sl-SI"/>
        </w:rPr>
        <w:t>2.4. Predpisovanje sistemskih antibiotikov po ATC oznakah</w:t>
      </w:r>
    </w:p>
    <w:p w:rsidR="00F72225" w:rsidRDefault="00F72225" w:rsidP="00177828">
      <w:pPr>
        <w:pStyle w:val="Brezrazmikov"/>
        <w:jc w:val="both"/>
        <w:rPr>
          <w:noProof/>
          <w:lang w:eastAsia="sl-SI"/>
        </w:rPr>
      </w:pPr>
    </w:p>
    <w:p w:rsidR="00F72225" w:rsidRDefault="00F72225" w:rsidP="00177828">
      <w:pPr>
        <w:pStyle w:val="Brezrazmikov"/>
        <w:jc w:val="both"/>
        <w:rPr>
          <w:noProof/>
          <w:lang w:eastAsia="sl-SI"/>
        </w:rPr>
      </w:pPr>
      <w:r>
        <w:rPr>
          <w:noProof/>
          <w:lang w:eastAsia="sl-SI"/>
        </w:rPr>
        <w:t>Prikazani so podatki o predpisanih sistemskih antibiotikih za zadnje leto. Podatki imajo naslednji pomen:</w:t>
      </w:r>
    </w:p>
    <w:p w:rsidR="00F72225" w:rsidRPr="007809E9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 xml:space="preserve">Število oseb - število različnih oseb, ki jim je zdravnik predpisal vsaj en recept za </w:t>
      </w:r>
      <w:r>
        <w:rPr>
          <w:rFonts w:cstheme="minorHAnsi"/>
          <w:bCs/>
          <w:color w:val="000000"/>
          <w:bdr w:val="none" w:sz="0" w:space="0" w:color="auto" w:frame="1"/>
        </w:rPr>
        <w:t>sistemski antibiotik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 xml:space="preserve">Število receptov - Število predpisanih receptov za </w:t>
      </w:r>
      <w:r>
        <w:rPr>
          <w:rFonts w:cstheme="minorHAnsi"/>
          <w:bCs/>
          <w:color w:val="000000"/>
          <w:bdr w:val="none" w:sz="0" w:space="0" w:color="auto" w:frame="1"/>
        </w:rPr>
        <w:t>sistemski antibiotik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Pr="007809E9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 xml:space="preserve">Poraba (št. DDD) - Število enot DDD iz izdanih receptov za </w:t>
      </w:r>
      <w:r>
        <w:rPr>
          <w:rFonts w:cstheme="minorHAnsi"/>
          <w:bCs/>
          <w:color w:val="000000"/>
          <w:bdr w:val="none" w:sz="0" w:space="0" w:color="auto" w:frame="1"/>
        </w:rPr>
        <w:t>sistemske antibiotike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Pr="007809E9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>Delež porabe (% DDD) - Delež števila DDD za zdravilo s to AT</w:t>
      </w:r>
      <w:r>
        <w:rPr>
          <w:rFonts w:cstheme="minorHAnsi"/>
          <w:bCs/>
          <w:color w:val="000000"/>
          <w:bdr w:val="none" w:sz="0" w:space="0" w:color="auto" w:frame="1"/>
        </w:rPr>
        <w:t>C oznako glede na vse sistemske antibiotike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Default="00F72225" w:rsidP="00177828">
      <w:pPr>
        <w:pStyle w:val="Brezrazmikov"/>
        <w:jc w:val="both"/>
        <w:rPr>
          <w:noProof/>
          <w:lang w:eastAsia="sl-SI"/>
        </w:rPr>
      </w:pPr>
    </w:p>
    <w:p w:rsidR="00F72225" w:rsidRDefault="00F72225" w:rsidP="00177828">
      <w:pPr>
        <w:pStyle w:val="Brezrazmikov"/>
        <w:jc w:val="both"/>
        <w:rPr>
          <w:noProof/>
          <w:lang w:eastAsia="sl-SI"/>
        </w:rPr>
      </w:pPr>
    </w:p>
    <w:p w:rsidR="00F72225" w:rsidRPr="00F72225" w:rsidRDefault="00F72225" w:rsidP="00177828">
      <w:pPr>
        <w:pStyle w:val="Brezrazmikov"/>
        <w:jc w:val="both"/>
        <w:rPr>
          <w:b/>
          <w:noProof/>
          <w:sz w:val="24"/>
          <w:lang w:eastAsia="sl-SI"/>
        </w:rPr>
      </w:pPr>
      <w:r w:rsidRPr="00F72225">
        <w:rPr>
          <w:b/>
          <w:noProof/>
          <w:sz w:val="24"/>
          <w:lang w:eastAsia="sl-SI"/>
        </w:rPr>
        <w:t>2.5. Zbirni podatki o predpisovanju sistemskih antibiotikov</w:t>
      </w:r>
    </w:p>
    <w:p w:rsidR="00F72225" w:rsidRDefault="00F72225" w:rsidP="00177828">
      <w:pPr>
        <w:pStyle w:val="Brezrazmikov"/>
        <w:jc w:val="both"/>
        <w:rPr>
          <w:noProof/>
          <w:lang w:eastAsia="sl-SI"/>
        </w:rPr>
      </w:pPr>
    </w:p>
    <w:p w:rsidR="00F72225" w:rsidRDefault="00392A16" w:rsidP="00177828">
      <w:pPr>
        <w:pStyle w:val="Brezrazmikov"/>
        <w:jc w:val="both"/>
        <w:rPr>
          <w:noProof/>
          <w:lang w:eastAsia="sl-SI"/>
        </w:rPr>
      </w:pPr>
      <w:r>
        <w:rPr>
          <w:noProof/>
          <w:lang w:eastAsia="sl-SI"/>
        </w:rPr>
        <w:t>Za zadnjih 5 let</w:t>
      </w:r>
      <w:r w:rsidR="00F72225">
        <w:rPr>
          <w:noProof/>
          <w:lang w:eastAsia="sl-SI"/>
        </w:rPr>
        <w:t xml:space="preserve"> so prikazani zbirni podatki o predpisovanju sistemskih antibiotikov: število oseb, število receptov in poraba v št. DDD.</w:t>
      </w:r>
    </w:p>
    <w:p w:rsidR="00F72225" w:rsidRDefault="00F72225" w:rsidP="00177828">
      <w:pPr>
        <w:pStyle w:val="Brezrazmikov"/>
        <w:jc w:val="both"/>
        <w:rPr>
          <w:noProof/>
          <w:lang w:eastAsia="sl-SI"/>
        </w:rPr>
      </w:pPr>
    </w:p>
    <w:p w:rsidR="00F72225" w:rsidRDefault="00F72225" w:rsidP="00F72225">
      <w:pPr>
        <w:pStyle w:val="Brezrazmikov"/>
        <w:jc w:val="both"/>
        <w:rPr>
          <w:noProof/>
          <w:lang w:eastAsia="sl-SI"/>
        </w:rPr>
      </w:pPr>
    </w:p>
    <w:p w:rsidR="00F72225" w:rsidRPr="00F72225" w:rsidRDefault="00F72225" w:rsidP="00F72225">
      <w:pPr>
        <w:pStyle w:val="Brezrazmikov"/>
        <w:jc w:val="both"/>
        <w:rPr>
          <w:b/>
          <w:noProof/>
          <w:sz w:val="24"/>
          <w:lang w:eastAsia="sl-SI"/>
        </w:rPr>
      </w:pPr>
      <w:r w:rsidRPr="00F72225">
        <w:rPr>
          <w:b/>
          <w:noProof/>
          <w:sz w:val="24"/>
          <w:lang w:eastAsia="sl-SI"/>
        </w:rPr>
        <w:t>2.6. Predpisovanje lokalnih antibiotikov po ATC oznakah</w:t>
      </w:r>
    </w:p>
    <w:p w:rsidR="00F72225" w:rsidRDefault="00F72225" w:rsidP="00F72225">
      <w:pPr>
        <w:pStyle w:val="Brezrazmikov"/>
        <w:jc w:val="both"/>
        <w:rPr>
          <w:noProof/>
          <w:lang w:eastAsia="sl-SI"/>
        </w:rPr>
      </w:pPr>
    </w:p>
    <w:p w:rsidR="00F72225" w:rsidRDefault="00F72225" w:rsidP="00F72225">
      <w:pPr>
        <w:pStyle w:val="Brezrazmikov"/>
        <w:jc w:val="both"/>
        <w:rPr>
          <w:noProof/>
          <w:lang w:eastAsia="sl-SI"/>
        </w:rPr>
      </w:pPr>
      <w:r>
        <w:rPr>
          <w:noProof/>
          <w:lang w:eastAsia="sl-SI"/>
        </w:rPr>
        <w:t>Prikazani so podatki o predpisanih lokalnih antibiotikih za zadnje leto. Podatki imajo naslednji pomen:</w:t>
      </w:r>
    </w:p>
    <w:p w:rsidR="00F72225" w:rsidRPr="007809E9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 xml:space="preserve">Število oseb - število različnih oseb, ki jim je zdravnik predpisal vsaj en recept za </w:t>
      </w:r>
      <w:r>
        <w:rPr>
          <w:rFonts w:cstheme="minorHAnsi"/>
          <w:bCs/>
          <w:color w:val="000000"/>
          <w:bdr w:val="none" w:sz="0" w:space="0" w:color="auto" w:frame="1"/>
        </w:rPr>
        <w:t>lokalni antibiotik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 xml:space="preserve">Število receptov - Število predpisanih receptov za </w:t>
      </w:r>
      <w:r>
        <w:rPr>
          <w:rFonts w:cstheme="minorHAnsi"/>
          <w:bCs/>
          <w:color w:val="000000"/>
          <w:bdr w:val="none" w:sz="0" w:space="0" w:color="auto" w:frame="1"/>
        </w:rPr>
        <w:t>lokalni antibiotik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Pr="007809E9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 xml:space="preserve">Poraba (št. DDD) - Število enot DDD iz izdanih receptov za </w:t>
      </w:r>
      <w:r>
        <w:rPr>
          <w:rFonts w:cstheme="minorHAnsi"/>
          <w:bCs/>
          <w:color w:val="000000"/>
          <w:bdr w:val="none" w:sz="0" w:space="0" w:color="auto" w:frame="1"/>
        </w:rPr>
        <w:t>lokalne antibiotike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Pr="007809E9" w:rsidRDefault="00F72225" w:rsidP="00F7222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7809E9">
        <w:rPr>
          <w:rFonts w:cstheme="minorHAnsi"/>
          <w:bCs/>
          <w:color w:val="000000"/>
          <w:bdr w:val="none" w:sz="0" w:space="0" w:color="auto" w:frame="1"/>
        </w:rPr>
        <w:t>Delež porabe (% DDD) - Delež števila DDD za zdravilo s to AT</w:t>
      </w:r>
      <w:r>
        <w:rPr>
          <w:rFonts w:cstheme="minorHAnsi"/>
          <w:bCs/>
          <w:color w:val="000000"/>
          <w:bdr w:val="none" w:sz="0" w:space="0" w:color="auto" w:frame="1"/>
        </w:rPr>
        <w:t>C oznako glede na vse lokalne antibiotike</w:t>
      </w:r>
      <w:r w:rsidRPr="007809E9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F72225" w:rsidRDefault="00F72225" w:rsidP="00F72225">
      <w:pPr>
        <w:pStyle w:val="Brezrazmikov"/>
        <w:jc w:val="both"/>
        <w:rPr>
          <w:noProof/>
          <w:lang w:eastAsia="sl-SI"/>
        </w:rPr>
      </w:pPr>
    </w:p>
    <w:p w:rsidR="00F72225" w:rsidRDefault="00F72225" w:rsidP="00F72225">
      <w:pPr>
        <w:pStyle w:val="Brezrazmikov"/>
        <w:jc w:val="both"/>
        <w:rPr>
          <w:noProof/>
          <w:lang w:eastAsia="sl-SI"/>
        </w:rPr>
      </w:pPr>
    </w:p>
    <w:p w:rsidR="00F72225" w:rsidRPr="00F72225" w:rsidRDefault="00F72225" w:rsidP="00F72225">
      <w:pPr>
        <w:pStyle w:val="Brezrazmikov"/>
        <w:jc w:val="both"/>
        <w:rPr>
          <w:b/>
          <w:noProof/>
          <w:sz w:val="24"/>
          <w:lang w:eastAsia="sl-SI"/>
        </w:rPr>
      </w:pPr>
      <w:r w:rsidRPr="00F72225">
        <w:rPr>
          <w:b/>
          <w:noProof/>
          <w:sz w:val="24"/>
          <w:lang w:eastAsia="sl-SI"/>
        </w:rPr>
        <w:t xml:space="preserve">2.7. Zbirni podatki o predpisovanju </w:t>
      </w:r>
      <w:r>
        <w:rPr>
          <w:b/>
          <w:noProof/>
          <w:sz w:val="24"/>
          <w:lang w:eastAsia="sl-SI"/>
        </w:rPr>
        <w:t>lokalnih</w:t>
      </w:r>
      <w:r w:rsidRPr="00F72225">
        <w:rPr>
          <w:b/>
          <w:noProof/>
          <w:sz w:val="24"/>
          <w:lang w:eastAsia="sl-SI"/>
        </w:rPr>
        <w:t xml:space="preserve"> antibiotikov</w:t>
      </w:r>
    </w:p>
    <w:p w:rsidR="00F72225" w:rsidRDefault="00F72225" w:rsidP="00F72225">
      <w:pPr>
        <w:pStyle w:val="Brezrazmikov"/>
        <w:jc w:val="both"/>
        <w:rPr>
          <w:noProof/>
          <w:lang w:eastAsia="sl-SI"/>
        </w:rPr>
      </w:pPr>
    </w:p>
    <w:p w:rsidR="00F72225" w:rsidRDefault="00392A16" w:rsidP="00F72225">
      <w:pPr>
        <w:pStyle w:val="Brezrazmikov"/>
        <w:jc w:val="both"/>
        <w:rPr>
          <w:noProof/>
          <w:lang w:eastAsia="sl-SI"/>
        </w:rPr>
      </w:pPr>
      <w:r>
        <w:rPr>
          <w:noProof/>
          <w:lang w:eastAsia="sl-SI"/>
        </w:rPr>
        <w:t>Za zadnjih 5 let</w:t>
      </w:r>
      <w:r w:rsidR="00F72225">
        <w:rPr>
          <w:noProof/>
          <w:lang w:eastAsia="sl-SI"/>
        </w:rPr>
        <w:t xml:space="preserve"> so prikazani zbirni podatki o predpisovanju lokalnih antibiotikov: število oseb, število receptov in poraba v št. DDD.</w:t>
      </w:r>
    </w:p>
    <w:p w:rsidR="00F72225" w:rsidRDefault="00F72225" w:rsidP="00177828">
      <w:pPr>
        <w:pStyle w:val="Brezrazmikov"/>
        <w:jc w:val="both"/>
        <w:rPr>
          <w:noProof/>
          <w:lang w:eastAsia="sl-SI"/>
        </w:rPr>
      </w:pPr>
    </w:p>
    <w:sectPr w:rsidR="00F72225" w:rsidSect="00EA751E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1F" w:rsidRDefault="009E6A1F" w:rsidP="009815E9">
      <w:pPr>
        <w:spacing w:after="0" w:line="240" w:lineRule="auto"/>
      </w:pPr>
      <w:r>
        <w:separator/>
      </w:r>
    </w:p>
  </w:endnote>
  <w:endnote w:type="continuationSeparator" w:id="0">
    <w:p w:rsidR="009E6A1F" w:rsidRDefault="009E6A1F" w:rsidP="0098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07919"/>
      <w:docPartObj>
        <w:docPartGallery w:val="Page Numbers (Bottom of Page)"/>
        <w:docPartUnique/>
      </w:docPartObj>
    </w:sdtPr>
    <w:sdtEndPr/>
    <w:sdtContent>
      <w:p w:rsidR="00954BED" w:rsidRPr="00F72225" w:rsidRDefault="00954BED" w:rsidP="00F72225">
        <w:pPr>
          <w:spacing w:after="0" w:line="240" w:lineRule="auto"/>
          <w:rPr>
            <w:rFonts w:cstheme="minorHAnsi"/>
            <w:bCs/>
            <w:color w:val="000000"/>
            <w:sz w:val="16"/>
            <w:bdr w:val="none" w:sz="0" w:space="0" w:color="auto" w:frame="1"/>
          </w:rPr>
        </w:pPr>
        <w:r w:rsidRPr="006C2CB2">
          <w:rPr>
            <w:sz w:val="16"/>
          </w:rPr>
          <w:t xml:space="preserve">Metodologija kazalnikov </w:t>
        </w:r>
        <w:r>
          <w:rPr>
            <w:sz w:val="16"/>
          </w:rPr>
          <w:t xml:space="preserve">kakovosti </w:t>
        </w:r>
        <w:r w:rsidRPr="006C2CB2">
          <w:rPr>
            <w:sz w:val="16"/>
          </w:rPr>
          <w:t xml:space="preserve">predpisovanja zdravil </w:t>
        </w:r>
        <w:r>
          <w:rPr>
            <w:sz w:val="16"/>
          </w:rPr>
          <w:t>za pediatrijo</w:t>
        </w:r>
        <w:r w:rsidRPr="006C2CB2">
          <w:rPr>
            <w:sz w:val="16"/>
          </w:rPr>
          <w:tab/>
        </w:r>
        <w:r w:rsidRPr="006C2CB2">
          <w:rPr>
            <w:sz w:val="16"/>
          </w:rPr>
          <w:tab/>
        </w:r>
        <w:r w:rsidRPr="006C2CB2">
          <w:rPr>
            <w:sz w:val="16"/>
          </w:rPr>
          <w:tab/>
          <w:t xml:space="preserve">          </w:t>
        </w:r>
        <w:r>
          <w:rPr>
            <w:sz w:val="16"/>
          </w:rPr>
          <w:t xml:space="preserve">                         </w:t>
        </w:r>
        <w:r w:rsidRPr="006C2CB2">
          <w:rPr>
            <w:sz w:val="16"/>
          </w:rPr>
          <w:t xml:space="preserve">    </w:t>
        </w:r>
        <w:r>
          <w:rPr>
            <w:sz w:val="16"/>
          </w:rPr>
          <w:tab/>
        </w:r>
        <w:r>
          <w:rPr>
            <w:sz w:val="16"/>
          </w:rPr>
          <w:tab/>
        </w:r>
        <w:r w:rsidRPr="006C2CB2">
          <w:rPr>
            <w:sz w:val="16"/>
          </w:rPr>
          <w:t xml:space="preserve">Stran  </w:t>
        </w:r>
        <w:r w:rsidRPr="006C2CB2">
          <w:rPr>
            <w:sz w:val="16"/>
          </w:rPr>
          <w:fldChar w:fldCharType="begin"/>
        </w:r>
        <w:r w:rsidRPr="006C2CB2">
          <w:rPr>
            <w:sz w:val="16"/>
          </w:rPr>
          <w:instrText>PAGE   \* MERGEFORMAT</w:instrText>
        </w:r>
        <w:r w:rsidRPr="006C2CB2">
          <w:rPr>
            <w:sz w:val="16"/>
          </w:rPr>
          <w:fldChar w:fldCharType="separate"/>
        </w:r>
        <w:r w:rsidR="00D426F4">
          <w:rPr>
            <w:noProof/>
            <w:sz w:val="16"/>
          </w:rPr>
          <w:t>2</w:t>
        </w:r>
        <w:r w:rsidRPr="006C2CB2">
          <w:rPr>
            <w:sz w:val="16"/>
          </w:rPr>
          <w:fldChar w:fldCharType="end"/>
        </w:r>
        <w:r w:rsidRPr="006C2CB2">
          <w:rPr>
            <w:sz w:val="16"/>
          </w:rPr>
          <w:t xml:space="preserve"> </w:t>
        </w:r>
      </w:p>
    </w:sdtContent>
  </w:sdt>
  <w:p w:rsidR="00954BED" w:rsidRDefault="00954BE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1F" w:rsidRDefault="009E6A1F" w:rsidP="009815E9">
      <w:pPr>
        <w:spacing w:after="0" w:line="240" w:lineRule="auto"/>
      </w:pPr>
      <w:r>
        <w:separator/>
      </w:r>
    </w:p>
  </w:footnote>
  <w:footnote w:type="continuationSeparator" w:id="0">
    <w:p w:rsidR="009E6A1F" w:rsidRDefault="009E6A1F" w:rsidP="0098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B12"/>
    <w:multiLevelType w:val="hybridMultilevel"/>
    <w:tmpl w:val="3FBEC7A2"/>
    <w:lvl w:ilvl="0" w:tplc="7D06B0C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36439"/>
    <w:multiLevelType w:val="hybridMultilevel"/>
    <w:tmpl w:val="2F482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382"/>
    <w:multiLevelType w:val="hybridMultilevel"/>
    <w:tmpl w:val="43987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0639"/>
    <w:multiLevelType w:val="hybridMultilevel"/>
    <w:tmpl w:val="C5025698"/>
    <w:lvl w:ilvl="0" w:tplc="AEF0A9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25022"/>
    <w:multiLevelType w:val="hybridMultilevel"/>
    <w:tmpl w:val="E946A3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55A39"/>
    <w:multiLevelType w:val="hybridMultilevel"/>
    <w:tmpl w:val="E124CD94"/>
    <w:lvl w:ilvl="0" w:tplc="EBE686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6CA0"/>
    <w:multiLevelType w:val="hybridMultilevel"/>
    <w:tmpl w:val="EF9237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3"/>
    <w:rsid w:val="00001F7A"/>
    <w:rsid w:val="00007559"/>
    <w:rsid w:val="0001293B"/>
    <w:rsid w:val="0001307F"/>
    <w:rsid w:val="00014C61"/>
    <w:rsid w:val="00015F0A"/>
    <w:rsid w:val="00017FD9"/>
    <w:rsid w:val="00022606"/>
    <w:rsid w:val="00024BC5"/>
    <w:rsid w:val="000256E2"/>
    <w:rsid w:val="00030D69"/>
    <w:rsid w:val="00033020"/>
    <w:rsid w:val="000348D8"/>
    <w:rsid w:val="000373D8"/>
    <w:rsid w:val="00043D92"/>
    <w:rsid w:val="00043E46"/>
    <w:rsid w:val="00047601"/>
    <w:rsid w:val="0005293A"/>
    <w:rsid w:val="00054216"/>
    <w:rsid w:val="00055FCC"/>
    <w:rsid w:val="00056A83"/>
    <w:rsid w:val="00060CEC"/>
    <w:rsid w:val="00063D5F"/>
    <w:rsid w:val="00064F33"/>
    <w:rsid w:val="00074C51"/>
    <w:rsid w:val="000808AD"/>
    <w:rsid w:val="00087917"/>
    <w:rsid w:val="00087AB6"/>
    <w:rsid w:val="00095ABB"/>
    <w:rsid w:val="000A0963"/>
    <w:rsid w:val="000A0CB6"/>
    <w:rsid w:val="000A1D97"/>
    <w:rsid w:val="000A37FE"/>
    <w:rsid w:val="000A45C5"/>
    <w:rsid w:val="000A45E7"/>
    <w:rsid w:val="000A48B1"/>
    <w:rsid w:val="000A63B4"/>
    <w:rsid w:val="000B0C75"/>
    <w:rsid w:val="000B2E15"/>
    <w:rsid w:val="000B350A"/>
    <w:rsid w:val="000B52C7"/>
    <w:rsid w:val="000B6BDF"/>
    <w:rsid w:val="000B73AC"/>
    <w:rsid w:val="000B7988"/>
    <w:rsid w:val="000C06F7"/>
    <w:rsid w:val="000C26C1"/>
    <w:rsid w:val="000C42DE"/>
    <w:rsid w:val="000D2134"/>
    <w:rsid w:val="000D5141"/>
    <w:rsid w:val="000D6FB0"/>
    <w:rsid w:val="000E0770"/>
    <w:rsid w:val="000E0912"/>
    <w:rsid w:val="000E3B0F"/>
    <w:rsid w:val="000E4E89"/>
    <w:rsid w:val="000F043D"/>
    <w:rsid w:val="000F0C0B"/>
    <w:rsid w:val="000F4DCA"/>
    <w:rsid w:val="001124C6"/>
    <w:rsid w:val="001137A9"/>
    <w:rsid w:val="00114322"/>
    <w:rsid w:val="00114B2C"/>
    <w:rsid w:val="00117B3E"/>
    <w:rsid w:val="001255FE"/>
    <w:rsid w:val="00127DD9"/>
    <w:rsid w:val="001314A2"/>
    <w:rsid w:val="00141E23"/>
    <w:rsid w:val="00147711"/>
    <w:rsid w:val="00151346"/>
    <w:rsid w:val="00154D79"/>
    <w:rsid w:val="001562C8"/>
    <w:rsid w:val="001570B8"/>
    <w:rsid w:val="001611D3"/>
    <w:rsid w:val="00164AED"/>
    <w:rsid w:val="00170F5B"/>
    <w:rsid w:val="00170FE5"/>
    <w:rsid w:val="0017423B"/>
    <w:rsid w:val="00176A4F"/>
    <w:rsid w:val="00176FCE"/>
    <w:rsid w:val="00177828"/>
    <w:rsid w:val="00177EB2"/>
    <w:rsid w:val="001811D6"/>
    <w:rsid w:val="001835BA"/>
    <w:rsid w:val="0018416E"/>
    <w:rsid w:val="0019050C"/>
    <w:rsid w:val="0019131E"/>
    <w:rsid w:val="0019154B"/>
    <w:rsid w:val="00191BBB"/>
    <w:rsid w:val="00192942"/>
    <w:rsid w:val="00192A0B"/>
    <w:rsid w:val="00192D0D"/>
    <w:rsid w:val="001940D2"/>
    <w:rsid w:val="00194DA1"/>
    <w:rsid w:val="001A04E0"/>
    <w:rsid w:val="001A05B5"/>
    <w:rsid w:val="001A1A7E"/>
    <w:rsid w:val="001A481E"/>
    <w:rsid w:val="001A57BA"/>
    <w:rsid w:val="001B0B6A"/>
    <w:rsid w:val="001B30BD"/>
    <w:rsid w:val="001B56DE"/>
    <w:rsid w:val="001B5FB2"/>
    <w:rsid w:val="001B61F7"/>
    <w:rsid w:val="001C09B7"/>
    <w:rsid w:val="001C2C74"/>
    <w:rsid w:val="001C5082"/>
    <w:rsid w:val="001C5DF7"/>
    <w:rsid w:val="001C7C10"/>
    <w:rsid w:val="001D15EF"/>
    <w:rsid w:val="001D255D"/>
    <w:rsid w:val="001D354B"/>
    <w:rsid w:val="001D5643"/>
    <w:rsid w:val="001E2A6B"/>
    <w:rsid w:val="001E37B5"/>
    <w:rsid w:val="001E4E21"/>
    <w:rsid w:val="001E7F15"/>
    <w:rsid w:val="001F0E78"/>
    <w:rsid w:val="00201E92"/>
    <w:rsid w:val="00206D15"/>
    <w:rsid w:val="002103CB"/>
    <w:rsid w:val="00213478"/>
    <w:rsid w:val="00222973"/>
    <w:rsid w:val="00224D9E"/>
    <w:rsid w:val="00225677"/>
    <w:rsid w:val="00232052"/>
    <w:rsid w:val="002327F9"/>
    <w:rsid w:val="00233E42"/>
    <w:rsid w:val="002342FD"/>
    <w:rsid w:val="00242850"/>
    <w:rsid w:val="00242AFA"/>
    <w:rsid w:val="00252A01"/>
    <w:rsid w:val="002546FD"/>
    <w:rsid w:val="00262231"/>
    <w:rsid w:val="002640FE"/>
    <w:rsid w:val="002644B4"/>
    <w:rsid w:val="00265A44"/>
    <w:rsid w:val="00266D0C"/>
    <w:rsid w:val="00270CEE"/>
    <w:rsid w:val="002739CB"/>
    <w:rsid w:val="00273ED0"/>
    <w:rsid w:val="00274468"/>
    <w:rsid w:val="00274E42"/>
    <w:rsid w:val="002754E4"/>
    <w:rsid w:val="002759DA"/>
    <w:rsid w:val="002807E4"/>
    <w:rsid w:val="00283EB9"/>
    <w:rsid w:val="0028449F"/>
    <w:rsid w:val="00292525"/>
    <w:rsid w:val="002976BB"/>
    <w:rsid w:val="002A5829"/>
    <w:rsid w:val="002A5B8C"/>
    <w:rsid w:val="002A72F3"/>
    <w:rsid w:val="002B054B"/>
    <w:rsid w:val="002B0FED"/>
    <w:rsid w:val="002B45EE"/>
    <w:rsid w:val="002C2078"/>
    <w:rsid w:val="002C7382"/>
    <w:rsid w:val="002D1DE8"/>
    <w:rsid w:val="002D2578"/>
    <w:rsid w:val="002D5300"/>
    <w:rsid w:val="002D72EA"/>
    <w:rsid w:val="002E6562"/>
    <w:rsid w:val="002E6E46"/>
    <w:rsid w:val="002E6F68"/>
    <w:rsid w:val="002F0280"/>
    <w:rsid w:val="002F2F28"/>
    <w:rsid w:val="002F38F6"/>
    <w:rsid w:val="002F56C8"/>
    <w:rsid w:val="003018B5"/>
    <w:rsid w:val="00302185"/>
    <w:rsid w:val="00302D2B"/>
    <w:rsid w:val="003133B6"/>
    <w:rsid w:val="00315797"/>
    <w:rsid w:val="0031698E"/>
    <w:rsid w:val="0031779F"/>
    <w:rsid w:val="00320FED"/>
    <w:rsid w:val="003212F2"/>
    <w:rsid w:val="0032187D"/>
    <w:rsid w:val="00324968"/>
    <w:rsid w:val="00324F7E"/>
    <w:rsid w:val="0032501E"/>
    <w:rsid w:val="00340EF5"/>
    <w:rsid w:val="003439A0"/>
    <w:rsid w:val="00343F05"/>
    <w:rsid w:val="003463C5"/>
    <w:rsid w:val="003521DA"/>
    <w:rsid w:val="00355A74"/>
    <w:rsid w:val="00356463"/>
    <w:rsid w:val="00356722"/>
    <w:rsid w:val="00356DE1"/>
    <w:rsid w:val="00360973"/>
    <w:rsid w:val="00362AC9"/>
    <w:rsid w:val="003719F5"/>
    <w:rsid w:val="0037290C"/>
    <w:rsid w:val="00377064"/>
    <w:rsid w:val="00384906"/>
    <w:rsid w:val="00390CB2"/>
    <w:rsid w:val="00392A16"/>
    <w:rsid w:val="003937F8"/>
    <w:rsid w:val="00395AC9"/>
    <w:rsid w:val="003A19F0"/>
    <w:rsid w:val="003A4C0C"/>
    <w:rsid w:val="003B432D"/>
    <w:rsid w:val="003B4440"/>
    <w:rsid w:val="003B65E6"/>
    <w:rsid w:val="003C6D0A"/>
    <w:rsid w:val="003D1A8A"/>
    <w:rsid w:val="003D5F3F"/>
    <w:rsid w:val="003D7977"/>
    <w:rsid w:val="003E1341"/>
    <w:rsid w:val="003E2293"/>
    <w:rsid w:val="003E2B8C"/>
    <w:rsid w:val="003E4C29"/>
    <w:rsid w:val="003F21B4"/>
    <w:rsid w:val="003F5391"/>
    <w:rsid w:val="003F74E7"/>
    <w:rsid w:val="00402EE9"/>
    <w:rsid w:val="00405DF1"/>
    <w:rsid w:val="00410230"/>
    <w:rsid w:val="00411764"/>
    <w:rsid w:val="0041190F"/>
    <w:rsid w:val="00416135"/>
    <w:rsid w:val="00417A4E"/>
    <w:rsid w:val="00420F8C"/>
    <w:rsid w:val="00422977"/>
    <w:rsid w:val="0042388B"/>
    <w:rsid w:val="00423B21"/>
    <w:rsid w:val="00423ED6"/>
    <w:rsid w:val="00426DC4"/>
    <w:rsid w:val="0042729D"/>
    <w:rsid w:val="00427B9E"/>
    <w:rsid w:val="00435305"/>
    <w:rsid w:val="00437505"/>
    <w:rsid w:val="004416EA"/>
    <w:rsid w:val="00443C13"/>
    <w:rsid w:val="00444546"/>
    <w:rsid w:val="00445A40"/>
    <w:rsid w:val="00450B8D"/>
    <w:rsid w:val="00450DBC"/>
    <w:rsid w:val="0045305B"/>
    <w:rsid w:val="00453124"/>
    <w:rsid w:val="00453A2F"/>
    <w:rsid w:val="00454A1D"/>
    <w:rsid w:val="00461C62"/>
    <w:rsid w:val="0046262B"/>
    <w:rsid w:val="00462E23"/>
    <w:rsid w:val="00465875"/>
    <w:rsid w:val="00466338"/>
    <w:rsid w:val="00466BD9"/>
    <w:rsid w:val="004704A9"/>
    <w:rsid w:val="00470EEE"/>
    <w:rsid w:val="00472E5F"/>
    <w:rsid w:val="00474915"/>
    <w:rsid w:val="00480ECC"/>
    <w:rsid w:val="004813DB"/>
    <w:rsid w:val="004813E9"/>
    <w:rsid w:val="00484506"/>
    <w:rsid w:val="0048489D"/>
    <w:rsid w:val="004866F2"/>
    <w:rsid w:val="00486DED"/>
    <w:rsid w:val="00490D28"/>
    <w:rsid w:val="0049298C"/>
    <w:rsid w:val="00493369"/>
    <w:rsid w:val="00493E76"/>
    <w:rsid w:val="00493EBE"/>
    <w:rsid w:val="00494030"/>
    <w:rsid w:val="004941AC"/>
    <w:rsid w:val="004953EB"/>
    <w:rsid w:val="00497D43"/>
    <w:rsid w:val="004A7080"/>
    <w:rsid w:val="004B521B"/>
    <w:rsid w:val="004C1031"/>
    <w:rsid w:val="004C19A7"/>
    <w:rsid w:val="004C1EEF"/>
    <w:rsid w:val="004C27D4"/>
    <w:rsid w:val="004C3B3D"/>
    <w:rsid w:val="004C3BD6"/>
    <w:rsid w:val="004C440F"/>
    <w:rsid w:val="004C5FFC"/>
    <w:rsid w:val="004C6A69"/>
    <w:rsid w:val="004D4122"/>
    <w:rsid w:val="004D51CC"/>
    <w:rsid w:val="004D63C8"/>
    <w:rsid w:val="004D7F6F"/>
    <w:rsid w:val="004E034B"/>
    <w:rsid w:val="004E29FE"/>
    <w:rsid w:val="004E63D3"/>
    <w:rsid w:val="004E7234"/>
    <w:rsid w:val="004E7DC1"/>
    <w:rsid w:val="004F0728"/>
    <w:rsid w:val="004F1BF6"/>
    <w:rsid w:val="004F26C9"/>
    <w:rsid w:val="004F5E97"/>
    <w:rsid w:val="004F6A0C"/>
    <w:rsid w:val="00500849"/>
    <w:rsid w:val="00510848"/>
    <w:rsid w:val="00513D31"/>
    <w:rsid w:val="00520E35"/>
    <w:rsid w:val="00521CBB"/>
    <w:rsid w:val="00522266"/>
    <w:rsid w:val="00523403"/>
    <w:rsid w:val="00525F16"/>
    <w:rsid w:val="00530CD9"/>
    <w:rsid w:val="005312AB"/>
    <w:rsid w:val="00537FF4"/>
    <w:rsid w:val="005407E7"/>
    <w:rsid w:val="0054371A"/>
    <w:rsid w:val="00544730"/>
    <w:rsid w:val="00544908"/>
    <w:rsid w:val="005463BE"/>
    <w:rsid w:val="005521E2"/>
    <w:rsid w:val="0055465A"/>
    <w:rsid w:val="00554769"/>
    <w:rsid w:val="00557912"/>
    <w:rsid w:val="00561955"/>
    <w:rsid w:val="00562DD8"/>
    <w:rsid w:val="005633AF"/>
    <w:rsid w:val="0056603B"/>
    <w:rsid w:val="005663C6"/>
    <w:rsid w:val="00567FA3"/>
    <w:rsid w:val="00570FE9"/>
    <w:rsid w:val="005737EF"/>
    <w:rsid w:val="00580147"/>
    <w:rsid w:val="00584A3C"/>
    <w:rsid w:val="00586286"/>
    <w:rsid w:val="0059256B"/>
    <w:rsid w:val="0059702D"/>
    <w:rsid w:val="00597192"/>
    <w:rsid w:val="005A22CB"/>
    <w:rsid w:val="005A2F9B"/>
    <w:rsid w:val="005B3587"/>
    <w:rsid w:val="005B5345"/>
    <w:rsid w:val="005B6B3D"/>
    <w:rsid w:val="005C365B"/>
    <w:rsid w:val="005C3E11"/>
    <w:rsid w:val="005C6269"/>
    <w:rsid w:val="005D1A7E"/>
    <w:rsid w:val="005D5C5F"/>
    <w:rsid w:val="005E0806"/>
    <w:rsid w:val="005E1EBF"/>
    <w:rsid w:val="005E226B"/>
    <w:rsid w:val="005E34B7"/>
    <w:rsid w:val="005E4372"/>
    <w:rsid w:val="005E55A7"/>
    <w:rsid w:val="00600098"/>
    <w:rsid w:val="006011E8"/>
    <w:rsid w:val="006023A4"/>
    <w:rsid w:val="00602D02"/>
    <w:rsid w:val="006054DD"/>
    <w:rsid w:val="00606D9F"/>
    <w:rsid w:val="00610378"/>
    <w:rsid w:val="00611CF9"/>
    <w:rsid w:val="0061243B"/>
    <w:rsid w:val="00616599"/>
    <w:rsid w:val="006258E7"/>
    <w:rsid w:val="00625E0E"/>
    <w:rsid w:val="00626FC7"/>
    <w:rsid w:val="00634EA4"/>
    <w:rsid w:val="0063591D"/>
    <w:rsid w:val="00637D0F"/>
    <w:rsid w:val="00643EFF"/>
    <w:rsid w:val="006444FD"/>
    <w:rsid w:val="006529AE"/>
    <w:rsid w:val="006564A6"/>
    <w:rsid w:val="00664455"/>
    <w:rsid w:val="00665664"/>
    <w:rsid w:val="00667F18"/>
    <w:rsid w:val="00670320"/>
    <w:rsid w:val="0067361D"/>
    <w:rsid w:val="006744D0"/>
    <w:rsid w:val="0068016D"/>
    <w:rsid w:val="00681B46"/>
    <w:rsid w:val="00682682"/>
    <w:rsid w:val="006846D8"/>
    <w:rsid w:val="0068602A"/>
    <w:rsid w:val="00690360"/>
    <w:rsid w:val="006908D7"/>
    <w:rsid w:val="00690F21"/>
    <w:rsid w:val="00697807"/>
    <w:rsid w:val="006A19F9"/>
    <w:rsid w:val="006A324D"/>
    <w:rsid w:val="006A53B8"/>
    <w:rsid w:val="006B006C"/>
    <w:rsid w:val="006B0EA4"/>
    <w:rsid w:val="006B124B"/>
    <w:rsid w:val="006B3680"/>
    <w:rsid w:val="006B3D13"/>
    <w:rsid w:val="006B5591"/>
    <w:rsid w:val="006C2420"/>
    <w:rsid w:val="006C244A"/>
    <w:rsid w:val="006C274A"/>
    <w:rsid w:val="006C37DA"/>
    <w:rsid w:val="006C52D6"/>
    <w:rsid w:val="006C5FE1"/>
    <w:rsid w:val="006D09E1"/>
    <w:rsid w:val="006D2CE8"/>
    <w:rsid w:val="006D5DB7"/>
    <w:rsid w:val="006E07BC"/>
    <w:rsid w:val="006E0B99"/>
    <w:rsid w:val="006E4403"/>
    <w:rsid w:val="006E5BF3"/>
    <w:rsid w:val="006F4230"/>
    <w:rsid w:val="006F52A5"/>
    <w:rsid w:val="0070045B"/>
    <w:rsid w:val="007039E7"/>
    <w:rsid w:val="007040A4"/>
    <w:rsid w:val="00705B84"/>
    <w:rsid w:val="00711161"/>
    <w:rsid w:val="007129B2"/>
    <w:rsid w:val="00721A5E"/>
    <w:rsid w:val="00721F8A"/>
    <w:rsid w:val="007345AB"/>
    <w:rsid w:val="00735BB9"/>
    <w:rsid w:val="00736E9F"/>
    <w:rsid w:val="00741C6F"/>
    <w:rsid w:val="007431EE"/>
    <w:rsid w:val="00747170"/>
    <w:rsid w:val="00750DD0"/>
    <w:rsid w:val="00751C2C"/>
    <w:rsid w:val="00752CA7"/>
    <w:rsid w:val="00755077"/>
    <w:rsid w:val="0076177E"/>
    <w:rsid w:val="007618B4"/>
    <w:rsid w:val="00770464"/>
    <w:rsid w:val="0077403D"/>
    <w:rsid w:val="007752AB"/>
    <w:rsid w:val="007779CF"/>
    <w:rsid w:val="007908A4"/>
    <w:rsid w:val="007911E2"/>
    <w:rsid w:val="007A22B4"/>
    <w:rsid w:val="007A3343"/>
    <w:rsid w:val="007A5F4A"/>
    <w:rsid w:val="007B095C"/>
    <w:rsid w:val="007C0501"/>
    <w:rsid w:val="007C234C"/>
    <w:rsid w:val="007C3523"/>
    <w:rsid w:val="007C42F7"/>
    <w:rsid w:val="007C46F7"/>
    <w:rsid w:val="007C4862"/>
    <w:rsid w:val="007C54D2"/>
    <w:rsid w:val="007C7C5F"/>
    <w:rsid w:val="007D06D3"/>
    <w:rsid w:val="007D0D54"/>
    <w:rsid w:val="007D78AD"/>
    <w:rsid w:val="007D7DFF"/>
    <w:rsid w:val="007D7E48"/>
    <w:rsid w:val="007E27AC"/>
    <w:rsid w:val="007F2855"/>
    <w:rsid w:val="008029F9"/>
    <w:rsid w:val="008040E0"/>
    <w:rsid w:val="00804573"/>
    <w:rsid w:val="00804810"/>
    <w:rsid w:val="00806866"/>
    <w:rsid w:val="008131A6"/>
    <w:rsid w:val="00815423"/>
    <w:rsid w:val="0081654C"/>
    <w:rsid w:val="008200E9"/>
    <w:rsid w:val="00820C21"/>
    <w:rsid w:val="00820C2D"/>
    <w:rsid w:val="00821304"/>
    <w:rsid w:val="00821D89"/>
    <w:rsid w:val="00822364"/>
    <w:rsid w:val="00825140"/>
    <w:rsid w:val="008255CC"/>
    <w:rsid w:val="00827A22"/>
    <w:rsid w:val="00830641"/>
    <w:rsid w:val="00832D89"/>
    <w:rsid w:val="00841ED0"/>
    <w:rsid w:val="008445BD"/>
    <w:rsid w:val="00845370"/>
    <w:rsid w:val="008502DD"/>
    <w:rsid w:val="0086365D"/>
    <w:rsid w:val="00864238"/>
    <w:rsid w:val="00870AEE"/>
    <w:rsid w:val="00871511"/>
    <w:rsid w:val="008729DA"/>
    <w:rsid w:val="00873406"/>
    <w:rsid w:val="008755EE"/>
    <w:rsid w:val="008761B8"/>
    <w:rsid w:val="00884007"/>
    <w:rsid w:val="0088674D"/>
    <w:rsid w:val="00891DF1"/>
    <w:rsid w:val="00895200"/>
    <w:rsid w:val="00895534"/>
    <w:rsid w:val="008A2B86"/>
    <w:rsid w:val="008B0E31"/>
    <w:rsid w:val="008B3673"/>
    <w:rsid w:val="008B5D0A"/>
    <w:rsid w:val="008B71FD"/>
    <w:rsid w:val="008C0B2D"/>
    <w:rsid w:val="008C421A"/>
    <w:rsid w:val="008C444F"/>
    <w:rsid w:val="008C5224"/>
    <w:rsid w:val="008C5E6E"/>
    <w:rsid w:val="008D1213"/>
    <w:rsid w:val="008D5FD3"/>
    <w:rsid w:val="008E5C06"/>
    <w:rsid w:val="008F2F7A"/>
    <w:rsid w:val="009007BE"/>
    <w:rsid w:val="00901BD8"/>
    <w:rsid w:val="009044E8"/>
    <w:rsid w:val="0090695A"/>
    <w:rsid w:val="0091061A"/>
    <w:rsid w:val="00912C84"/>
    <w:rsid w:val="00913410"/>
    <w:rsid w:val="00917517"/>
    <w:rsid w:val="009241A1"/>
    <w:rsid w:val="00931269"/>
    <w:rsid w:val="00931A4C"/>
    <w:rsid w:val="00934A4F"/>
    <w:rsid w:val="00934CCC"/>
    <w:rsid w:val="00940C24"/>
    <w:rsid w:val="0094297A"/>
    <w:rsid w:val="00943272"/>
    <w:rsid w:val="009465B8"/>
    <w:rsid w:val="00947A97"/>
    <w:rsid w:val="00950C87"/>
    <w:rsid w:val="00952D6F"/>
    <w:rsid w:val="00954424"/>
    <w:rsid w:val="00954BED"/>
    <w:rsid w:val="00955EEC"/>
    <w:rsid w:val="00955F25"/>
    <w:rsid w:val="0095704F"/>
    <w:rsid w:val="0096188A"/>
    <w:rsid w:val="00962A1D"/>
    <w:rsid w:val="00962D6E"/>
    <w:rsid w:val="00965619"/>
    <w:rsid w:val="00970A66"/>
    <w:rsid w:val="00975A10"/>
    <w:rsid w:val="00975B63"/>
    <w:rsid w:val="009766DA"/>
    <w:rsid w:val="00977485"/>
    <w:rsid w:val="009807A1"/>
    <w:rsid w:val="009815E9"/>
    <w:rsid w:val="00985CF3"/>
    <w:rsid w:val="00987E46"/>
    <w:rsid w:val="00987E7B"/>
    <w:rsid w:val="009928C4"/>
    <w:rsid w:val="00992AFD"/>
    <w:rsid w:val="00993041"/>
    <w:rsid w:val="009951FD"/>
    <w:rsid w:val="009A02F6"/>
    <w:rsid w:val="009A3DD1"/>
    <w:rsid w:val="009A45D4"/>
    <w:rsid w:val="009A56B9"/>
    <w:rsid w:val="009B14A0"/>
    <w:rsid w:val="009B3FFA"/>
    <w:rsid w:val="009B5960"/>
    <w:rsid w:val="009C1620"/>
    <w:rsid w:val="009C3BC6"/>
    <w:rsid w:val="009C48E8"/>
    <w:rsid w:val="009D38D8"/>
    <w:rsid w:val="009D4BEB"/>
    <w:rsid w:val="009D50B9"/>
    <w:rsid w:val="009D750F"/>
    <w:rsid w:val="009D7F3A"/>
    <w:rsid w:val="009E6541"/>
    <w:rsid w:val="009E6A1F"/>
    <w:rsid w:val="009F1CF4"/>
    <w:rsid w:val="009F5970"/>
    <w:rsid w:val="00A00141"/>
    <w:rsid w:val="00A00FD5"/>
    <w:rsid w:val="00A07932"/>
    <w:rsid w:val="00A07F63"/>
    <w:rsid w:val="00A137C0"/>
    <w:rsid w:val="00A14447"/>
    <w:rsid w:val="00A148D3"/>
    <w:rsid w:val="00A163E2"/>
    <w:rsid w:val="00A17864"/>
    <w:rsid w:val="00A17A1C"/>
    <w:rsid w:val="00A24C66"/>
    <w:rsid w:val="00A2605F"/>
    <w:rsid w:val="00A374CE"/>
    <w:rsid w:val="00A405C9"/>
    <w:rsid w:val="00A423C2"/>
    <w:rsid w:val="00A43618"/>
    <w:rsid w:val="00A47AFA"/>
    <w:rsid w:val="00A508E5"/>
    <w:rsid w:val="00A51889"/>
    <w:rsid w:val="00A624C8"/>
    <w:rsid w:val="00A63CB4"/>
    <w:rsid w:val="00A64A22"/>
    <w:rsid w:val="00A64EEA"/>
    <w:rsid w:val="00A672FC"/>
    <w:rsid w:val="00A702E2"/>
    <w:rsid w:val="00A7341B"/>
    <w:rsid w:val="00A818FD"/>
    <w:rsid w:val="00A82594"/>
    <w:rsid w:val="00A825B3"/>
    <w:rsid w:val="00A90B64"/>
    <w:rsid w:val="00A9386E"/>
    <w:rsid w:val="00A95ED4"/>
    <w:rsid w:val="00AA2AC2"/>
    <w:rsid w:val="00AA304B"/>
    <w:rsid w:val="00AA6614"/>
    <w:rsid w:val="00AB3311"/>
    <w:rsid w:val="00AB5A97"/>
    <w:rsid w:val="00AB6868"/>
    <w:rsid w:val="00AC2414"/>
    <w:rsid w:val="00AC3AD0"/>
    <w:rsid w:val="00AC539F"/>
    <w:rsid w:val="00AC5E84"/>
    <w:rsid w:val="00AD104F"/>
    <w:rsid w:val="00AD453F"/>
    <w:rsid w:val="00AD6C74"/>
    <w:rsid w:val="00AE0AD9"/>
    <w:rsid w:val="00AF0856"/>
    <w:rsid w:val="00AF3B62"/>
    <w:rsid w:val="00AF3EC6"/>
    <w:rsid w:val="00AF79FF"/>
    <w:rsid w:val="00B00011"/>
    <w:rsid w:val="00B00A22"/>
    <w:rsid w:val="00B04442"/>
    <w:rsid w:val="00B12FF6"/>
    <w:rsid w:val="00B13353"/>
    <w:rsid w:val="00B15608"/>
    <w:rsid w:val="00B15D28"/>
    <w:rsid w:val="00B16745"/>
    <w:rsid w:val="00B203AB"/>
    <w:rsid w:val="00B20FCC"/>
    <w:rsid w:val="00B2619A"/>
    <w:rsid w:val="00B266EE"/>
    <w:rsid w:val="00B274B8"/>
    <w:rsid w:val="00B27851"/>
    <w:rsid w:val="00B308EA"/>
    <w:rsid w:val="00B3377D"/>
    <w:rsid w:val="00B365EC"/>
    <w:rsid w:val="00B36C04"/>
    <w:rsid w:val="00B4142E"/>
    <w:rsid w:val="00B5147C"/>
    <w:rsid w:val="00B5350B"/>
    <w:rsid w:val="00B53DBA"/>
    <w:rsid w:val="00B559EF"/>
    <w:rsid w:val="00B55D61"/>
    <w:rsid w:val="00B5710D"/>
    <w:rsid w:val="00B604E5"/>
    <w:rsid w:val="00B60B78"/>
    <w:rsid w:val="00B60D77"/>
    <w:rsid w:val="00B64E0C"/>
    <w:rsid w:val="00B64F39"/>
    <w:rsid w:val="00B663E6"/>
    <w:rsid w:val="00B708C3"/>
    <w:rsid w:val="00B70D5C"/>
    <w:rsid w:val="00B75323"/>
    <w:rsid w:val="00B81B53"/>
    <w:rsid w:val="00B82973"/>
    <w:rsid w:val="00B83922"/>
    <w:rsid w:val="00B84598"/>
    <w:rsid w:val="00B8545B"/>
    <w:rsid w:val="00B864D5"/>
    <w:rsid w:val="00B865CB"/>
    <w:rsid w:val="00B9036D"/>
    <w:rsid w:val="00B90683"/>
    <w:rsid w:val="00B90F73"/>
    <w:rsid w:val="00B917BA"/>
    <w:rsid w:val="00BA3A85"/>
    <w:rsid w:val="00BB174D"/>
    <w:rsid w:val="00BB4C2C"/>
    <w:rsid w:val="00BB5423"/>
    <w:rsid w:val="00BC1028"/>
    <w:rsid w:val="00BC43E2"/>
    <w:rsid w:val="00BC4D8D"/>
    <w:rsid w:val="00BC6BD7"/>
    <w:rsid w:val="00BD2978"/>
    <w:rsid w:val="00BE1DAE"/>
    <w:rsid w:val="00BF5A40"/>
    <w:rsid w:val="00BF5BBB"/>
    <w:rsid w:val="00BF7965"/>
    <w:rsid w:val="00C006B6"/>
    <w:rsid w:val="00C027D0"/>
    <w:rsid w:val="00C07CC7"/>
    <w:rsid w:val="00C124E5"/>
    <w:rsid w:val="00C16B0A"/>
    <w:rsid w:val="00C263BE"/>
    <w:rsid w:val="00C26404"/>
    <w:rsid w:val="00C26D31"/>
    <w:rsid w:val="00C2755E"/>
    <w:rsid w:val="00C3191A"/>
    <w:rsid w:val="00C3484B"/>
    <w:rsid w:val="00C3541E"/>
    <w:rsid w:val="00C36399"/>
    <w:rsid w:val="00C363D0"/>
    <w:rsid w:val="00C4396A"/>
    <w:rsid w:val="00C50062"/>
    <w:rsid w:val="00C61649"/>
    <w:rsid w:val="00C61E6D"/>
    <w:rsid w:val="00C623B9"/>
    <w:rsid w:val="00C62A6E"/>
    <w:rsid w:val="00C64999"/>
    <w:rsid w:val="00C64BD4"/>
    <w:rsid w:val="00C66393"/>
    <w:rsid w:val="00C70643"/>
    <w:rsid w:val="00C71949"/>
    <w:rsid w:val="00C71C56"/>
    <w:rsid w:val="00C71F18"/>
    <w:rsid w:val="00C729DF"/>
    <w:rsid w:val="00C73CAE"/>
    <w:rsid w:val="00C75076"/>
    <w:rsid w:val="00C81674"/>
    <w:rsid w:val="00C85F70"/>
    <w:rsid w:val="00CA2F44"/>
    <w:rsid w:val="00CB2291"/>
    <w:rsid w:val="00CB7ED1"/>
    <w:rsid w:val="00CC18BC"/>
    <w:rsid w:val="00CC3E42"/>
    <w:rsid w:val="00CD0C6C"/>
    <w:rsid w:val="00CD3271"/>
    <w:rsid w:val="00CD7143"/>
    <w:rsid w:val="00CE6419"/>
    <w:rsid w:val="00CE7340"/>
    <w:rsid w:val="00CF0282"/>
    <w:rsid w:val="00CF0422"/>
    <w:rsid w:val="00CF2380"/>
    <w:rsid w:val="00CF346A"/>
    <w:rsid w:val="00CF778A"/>
    <w:rsid w:val="00CF77F5"/>
    <w:rsid w:val="00CF7D08"/>
    <w:rsid w:val="00D0358A"/>
    <w:rsid w:val="00D04B8B"/>
    <w:rsid w:val="00D12095"/>
    <w:rsid w:val="00D12E61"/>
    <w:rsid w:val="00D135E2"/>
    <w:rsid w:val="00D20AE3"/>
    <w:rsid w:val="00D259B4"/>
    <w:rsid w:val="00D2785F"/>
    <w:rsid w:val="00D27D2C"/>
    <w:rsid w:val="00D318F8"/>
    <w:rsid w:val="00D426F4"/>
    <w:rsid w:val="00D44C80"/>
    <w:rsid w:val="00D45352"/>
    <w:rsid w:val="00D457A9"/>
    <w:rsid w:val="00D45B21"/>
    <w:rsid w:val="00D46197"/>
    <w:rsid w:val="00D5046B"/>
    <w:rsid w:val="00D53975"/>
    <w:rsid w:val="00D55509"/>
    <w:rsid w:val="00D6719A"/>
    <w:rsid w:val="00D7049F"/>
    <w:rsid w:val="00D71261"/>
    <w:rsid w:val="00D72AC6"/>
    <w:rsid w:val="00D75507"/>
    <w:rsid w:val="00D75E26"/>
    <w:rsid w:val="00D760EA"/>
    <w:rsid w:val="00D8103C"/>
    <w:rsid w:val="00D82B8B"/>
    <w:rsid w:val="00D84D5E"/>
    <w:rsid w:val="00D86B02"/>
    <w:rsid w:val="00D912F7"/>
    <w:rsid w:val="00D91399"/>
    <w:rsid w:val="00D94022"/>
    <w:rsid w:val="00D947C8"/>
    <w:rsid w:val="00D95857"/>
    <w:rsid w:val="00D961AB"/>
    <w:rsid w:val="00D964C3"/>
    <w:rsid w:val="00DA1979"/>
    <w:rsid w:val="00DA1CEF"/>
    <w:rsid w:val="00DA2347"/>
    <w:rsid w:val="00DA6052"/>
    <w:rsid w:val="00DA6C8A"/>
    <w:rsid w:val="00DB133F"/>
    <w:rsid w:val="00DB1FD0"/>
    <w:rsid w:val="00DB3251"/>
    <w:rsid w:val="00DC0830"/>
    <w:rsid w:val="00DD2A28"/>
    <w:rsid w:val="00DD69F7"/>
    <w:rsid w:val="00DD73C4"/>
    <w:rsid w:val="00DE06AB"/>
    <w:rsid w:val="00DE7E49"/>
    <w:rsid w:val="00DF229A"/>
    <w:rsid w:val="00DF2D50"/>
    <w:rsid w:val="00DF32D6"/>
    <w:rsid w:val="00DF6E04"/>
    <w:rsid w:val="00E01B71"/>
    <w:rsid w:val="00E028D7"/>
    <w:rsid w:val="00E14AC8"/>
    <w:rsid w:val="00E20136"/>
    <w:rsid w:val="00E20940"/>
    <w:rsid w:val="00E22667"/>
    <w:rsid w:val="00E23212"/>
    <w:rsid w:val="00E23B86"/>
    <w:rsid w:val="00E245CA"/>
    <w:rsid w:val="00E25727"/>
    <w:rsid w:val="00E3432B"/>
    <w:rsid w:val="00E417AB"/>
    <w:rsid w:val="00E42F02"/>
    <w:rsid w:val="00E46695"/>
    <w:rsid w:val="00E50AF3"/>
    <w:rsid w:val="00E50D70"/>
    <w:rsid w:val="00E51579"/>
    <w:rsid w:val="00E54DEE"/>
    <w:rsid w:val="00E576DB"/>
    <w:rsid w:val="00E57A32"/>
    <w:rsid w:val="00E613CB"/>
    <w:rsid w:val="00E629F4"/>
    <w:rsid w:val="00E634FC"/>
    <w:rsid w:val="00E6368F"/>
    <w:rsid w:val="00E63D0B"/>
    <w:rsid w:val="00E669D6"/>
    <w:rsid w:val="00E677F6"/>
    <w:rsid w:val="00E71534"/>
    <w:rsid w:val="00E76256"/>
    <w:rsid w:val="00E82D5E"/>
    <w:rsid w:val="00E82F76"/>
    <w:rsid w:val="00E83D88"/>
    <w:rsid w:val="00E84637"/>
    <w:rsid w:val="00E8591F"/>
    <w:rsid w:val="00E93B3A"/>
    <w:rsid w:val="00E9576C"/>
    <w:rsid w:val="00EA2146"/>
    <w:rsid w:val="00EA6CDA"/>
    <w:rsid w:val="00EA721D"/>
    <w:rsid w:val="00EA751E"/>
    <w:rsid w:val="00EB127E"/>
    <w:rsid w:val="00EB2397"/>
    <w:rsid w:val="00EB243B"/>
    <w:rsid w:val="00EC1496"/>
    <w:rsid w:val="00EC3332"/>
    <w:rsid w:val="00EC3F07"/>
    <w:rsid w:val="00EC42B9"/>
    <w:rsid w:val="00EC498A"/>
    <w:rsid w:val="00EC743D"/>
    <w:rsid w:val="00ED64A2"/>
    <w:rsid w:val="00EE4DA6"/>
    <w:rsid w:val="00EE5C01"/>
    <w:rsid w:val="00EF58B2"/>
    <w:rsid w:val="00F031F3"/>
    <w:rsid w:val="00F0712B"/>
    <w:rsid w:val="00F10131"/>
    <w:rsid w:val="00F1043A"/>
    <w:rsid w:val="00F10DCC"/>
    <w:rsid w:val="00F11540"/>
    <w:rsid w:val="00F11676"/>
    <w:rsid w:val="00F1689F"/>
    <w:rsid w:val="00F2246B"/>
    <w:rsid w:val="00F23DF2"/>
    <w:rsid w:val="00F242BC"/>
    <w:rsid w:val="00F24A70"/>
    <w:rsid w:val="00F27830"/>
    <w:rsid w:val="00F3041F"/>
    <w:rsid w:val="00F33EC4"/>
    <w:rsid w:val="00F37FE6"/>
    <w:rsid w:val="00F433A2"/>
    <w:rsid w:val="00F43808"/>
    <w:rsid w:val="00F472D2"/>
    <w:rsid w:val="00F47633"/>
    <w:rsid w:val="00F478CE"/>
    <w:rsid w:val="00F51E53"/>
    <w:rsid w:val="00F526BB"/>
    <w:rsid w:val="00F5355D"/>
    <w:rsid w:val="00F553AD"/>
    <w:rsid w:val="00F60F4F"/>
    <w:rsid w:val="00F612C4"/>
    <w:rsid w:val="00F63349"/>
    <w:rsid w:val="00F72225"/>
    <w:rsid w:val="00F73EC7"/>
    <w:rsid w:val="00F74EE8"/>
    <w:rsid w:val="00F75324"/>
    <w:rsid w:val="00F76556"/>
    <w:rsid w:val="00F7657C"/>
    <w:rsid w:val="00F804A8"/>
    <w:rsid w:val="00F80F58"/>
    <w:rsid w:val="00F84EDA"/>
    <w:rsid w:val="00F9009B"/>
    <w:rsid w:val="00F92AC1"/>
    <w:rsid w:val="00F97798"/>
    <w:rsid w:val="00FA0183"/>
    <w:rsid w:val="00FA355B"/>
    <w:rsid w:val="00FA6C9A"/>
    <w:rsid w:val="00FA7B55"/>
    <w:rsid w:val="00FB681F"/>
    <w:rsid w:val="00FC5D05"/>
    <w:rsid w:val="00FC7079"/>
    <w:rsid w:val="00FD0509"/>
    <w:rsid w:val="00FD265F"/>
    <w:rsid w:val="00FD2C34"/>
    <w:rsid w:val="00FD300E"/>
    <w:rsid w:val="00FD303F"/>
    <w:rsid w:val="00FD407D"/>
    <w:rsid w:val="00FD5D14"/>
    <w:rsid w:val="00FD6F31"/>
    <w:rsid w:val="00FE2C95"/>
    <w:rsid w:val="00FE38CC"/>
    <w:rsid w:val="00FE4D58"/>
    <w:rsid w:val="00FF31B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318F8"/>
    <w:pPr>
      <w:keepNext/>
      <w:keepLines/>
      <w:spacing w:after="0" w:line="240" w:lineRule="auto"/>
      <w:outlineLvl w:val="0"/>
    </w:pPr>
    <w:rPr>
      <w:rFonts w:eastAsiaTheme="majorEastAsia" w:cstheme="minorHAns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318F8"/>
    <w:pPr>
      <w:keepNext/>
      <w:keepLines/>
      <w:spacing w:after="0" w:line="240" w:lineRule="auto"/>
      <w:outlineLvl w:val="1"/>
    </w:pPr>
    <w:rPr>
      <w:rFonts w:eastAsiaTheme="majorEastAsia" w:cstheme="minorHAnsi"/>
      <w:b/>
      <w:bCs/>
      <w:sz w:val="28"/>
      <w:szCs w:val="24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A45D4"/>
    <w:pPr>
      <w:outlineLvl w:val="2"/>
    </w:pPr>
    <w:rPr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573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804573"/>
    <w:pPr>
      <w:spacing w:after="0" w:line="240" w:lineRule="auto"/>
    </w:pPr>
  </w:style>
  <w:style w:type="paragraph" w:customStyle="1" w:styleId="Default">
    <w:name w:val="Default"/>
    <w:rsid w:val="0080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3EB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690F21"/>
    <w:rPr>
      <w:rFonts w:cs="Times New Roman"/>
      <w:color w:val="0000FF"/>
      <w:u w:val="single"/>
    </w:rPr>
  </w:style>
  <w:style w:type="paragraph" w:styleId="Napis">
    <w:name w:val="caption"/>
    <w:basedOn w:val="Navaden"/>
    <w:next w:val="Navaden"/>
    <w:autoRedefine/>
    <w:uiPriority w:val="35"/>
    <w:qFormat/>
    <w:rsid w:val="00690F21"/>
    <w:pPr>
      <w:spacing w:after="0" w:line="240" w:lineRule="auto"/>
      <w:jc w:val="both"/>
    </w:pPr>
    <w:rPr>
      <w:rFonts w:ascii="Calibri" w:eastAsia="Times New Roman" w:hAnsi="Calibri" w:cs="Tahoma"/>
      <w:bCs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8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5E9"/>
  </w:style>
  <w:style w:type="paragraph" w:styleId="Noga">
    <w:name w:val="footer"/>
    <w:basedOn w:val="Navaden"/>
    <w:link w:val="NogaZnak"/>
    <w:uiPriority w:val="99"/>
    <w:unhideWhenUsed/>
    <w:rsid w:val="0098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5E9"/>
  </w:style>
  <w:style w:type="table" w:styleId="Tabelamrea">
    <w:name w:val="Table Grid"/>
    <w:basedOn w:val="Navadnatabela"/>
    <w:uiPriority w:val="59"/>
    <w:rsid w:val="0060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D318F8"/>
    <w:rPr>
      <w:rFonts w:eastAsiaTheme="majorEastAsia" w:cstheme="minorHAnsi"/>
      <w:b/>
      <w:bCs/>
      <w:sz w:val="32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9D7F3A"/>
    <w:pPr>
      <w:spacing w:after="100"/>
    </w:pPr>
  </w:style>
  <w:style w:type="character" w:customStyle="1" w:styleId="Naslov2Znak">
    <w:name w:val="Naslov 2 Znak"/>
    <w:basedOn w:val="Privzetapisavaodstavka"/>
    <w:link w:val="Naslov2"/>
    <w:uiPriority w:val="9"/>
    <w:rsid w:val="00D318F8"/>
    <w:rPr>
      <w:rFonts w:eastAsiaTheme="majorEastAsia" w:cstheme="minorHAnsi"/>
      <w:b/>
      <w:bCs/>
      <w:sz w:val="28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45B21"/>
    <w:pPr>
      <w:spacing w:after="100"/>
      <w:ind w:left="220"/>
    </w:pPr>
  </w:style>
  <w:style w:type="paragraph" w:styleId="Navadensplet">
    <w:name w:val="Normal (Web)"/>
    <w:basedOn w:val="Navaden"/>
    <w:uiPriority w:val="99"/>
    <w:semiHidden/>
    <w:unhideWhenUsed/>
    <w:rsid w:val="002807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A45D4"/>
    <w:rPr>
      <w:rFonts w:eastAsiaTheme="majorEastAsia" w:cstheme="minorHAnsi"/>
      <w:b/>
      <w:bCs/>
      <w:sz w:val="26"/>
      <w:szCs w:val="26"/>
    </w:rPr>
  </w:style>
  <w:style w:type="paragraph" w:styleId="Kazalovsebine3">
    <w:name w:val="toc 3"/>
    <w:basedOn w:val="Navaden"/>
    <w:next w:val="Navaden"/>
    <w:autoRedefine/>
    <w:uiPriority w:val="39"/>
    <w:unhideWhenUsed/>
    <w:rsid w:val="006529AE"/>
    <w:pPr>
      <w:spacing w:after="100"/>
      <w:ind w:left="440"/>
    </w:pPr>
  </w:style>
  <w:style w:type="table" w:customStyle="1" w:styleId="Tabelamrea62">
    <w:name w:val="Tabela – mreža62"/>
    <w:basedOn w:val="Navadnatabela"/>
    <w:next w:val="Tabelamrea"/>
    <w:uiPriority w:val="59"/>
    <w:rsid w:val="0089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1">
    <w:name w:val="Tabela – mreža61"/>
    <w:basedOn w:val="Navadnatabela"/>
    <w:next w:val="Tabelamrea"/>
    <w:uiPriority w:val="59"/>
    <w:rsid w:val="0089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A22B4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D5C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5C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5C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5C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5C5F"/>
    <w:rPr>
      <w:b/>
      <w:bCs/>
      <w:sz w:val="20"/>
      <w:szCs w:val="20"/>
    </w:rPr>
  </w:style>
  <w:style w:type="paragraph" w:customStyle="1" w:styleId="abody">
    <w:name w:val="abody"/>
    <w:basedOn w:val="Navaden"/>
    <w:link w:val="abodyZnak"/>
    <w:autoRedefine/>
    <w:rsid w:val="002D5300"/>
    <w:pPr>
      <w:autoSpaceDE w:val="0"/>
      <w:autoSpaceDN w:val="0"/>
      <w:adjustRightInd w:val="0"/>
      <w:spacing w:before="80" w:after="120" w:line="240" w:lineRule="exact"/>
      <w:jc w:val="both"/>
    </w:pPr>
    <w:rPr>
      <w:rFonts w:ascii="Arial" w:eastAsia="Calibri" w:hAnsi="Arial" w:cs="Arial"/>
      <w:bCs/>
      <w:color w:val="000000"/>
      <w:sz w:val="20"/>
      <w:lang w:eastAsia="sl-SI"/>
    </w:rPr>
  </w:style>
  <w:style w:type="character" w:customStyle="1" w:styleId="abodyZnak">
    <w:name w:val="abody Znak"/>
    <w:link w:val="abody"/>
    <w:rsid w:val="002D5300"/>
    <w:rPr>
      <w:rFonts w:ascii="Arial" w:eastAsia="Calibri" w:hAnsi="Arial" w:cs="Arial"/>
      <w:bCs/>
      <w:color w:val="000000"/>
      <w:sz w:val="20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53DBA"/>
  </w:style>
  <w:style w:type="character" w:styleId="Intenzivenpoudarek">
    <w:name w:val="Intense Emphasis"/>
    <w:basedOn w:val="Privzetapisavaodstavka"/>
    <w:uiPriority w:val="21"/>
    <w:qFormat/>
    <w:rsid w:val="00FE4D58"/>
    <w:rPr>
      <w:b/>
      <w:bCs/>
      <w:i/>
      <w:iCs/>
      <w:color w:val="4F81BD" w:themeColor="accent1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E4D58"/>
    <w:pPr>
      <w:spacing w:after="0" w:line="240" w:lineRule="auto"/>
      <w:jc w:val="both"/>
    </w:pPr>
    <w:rPr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D58"/>
    <w:rPr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4D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318F8"/>
    <w:pPr>
      <w:keepNext/>
      <w:keepLines/>
      <w:spacing w:after="0" w:line="240" w:lineRule="auto"/>
      <w:outlineLvl w:val="0"/>
    </w:pPr>
    <w:rPr>
      <w:rFonts w:eastAsiaTheme="majorEastAsia" w:cstheme="minorHAns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318F8"/>
    <w:pPr>
      <w:keepNext/>
      <w:keepLines/>
      <w:spacing w:after="0" w:line="240" w:lineRule="auto"/>
      <w:outlineLvl w:val="1"/>
    </w:pPr>
    <w:rPr>
      <w:rFonts w:eastAsiaTheme="majorEastAsia" w:cstheme="minorHAnsi"/>
      <w:b/>
      <w:bCs/>
      <w:sz w:val="28"/>
      <w:szCs w:val="24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A45D4"/>
    <w:pPr>
      <w:outlineLvl w:val="2"/>
    </w:pPr>
    <w:rPr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573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804573"/>
    <w:pPr>
      <w:spacing w:after="0" w:line="240" w:lineRule="auto"/>
    </w:pPr>
  </w:style>
  <w:style w:type="paragraph" w:customStyle="1" w:styleId="Default">
    <w:name w:val="Default"/>
    <w:rsid w:val="00804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3EB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690F21"/>
    <w:rPr>
      <w:rFonts w:cs="Times New Roman"/>
      <w:color w:val="0000FF"/>
      <w:u w:val="single"/>
    </w:rPr>
  </w:style>
  <w:style w:type="paragraph" w:styleId="Napis">
    <w:name w:val="caption"/>
    <w:basedOn w:val="Navaden"/>
    <w:next w:val="Navaden"/>
    <w:autoRedefine/>
    <w:uiPriority w:val="35"/>
    <w:qFormat/>
    <w:rsid w:val="00690F21"/>
    <w:pPr>
      <w:spacing w:after="0" w:line="240" w:lineRule="auto"/>
      <w:jc w:val="both"/>
    </w:pPr>
    <w:rPr>
      <w:rFonts w:ascii="Calibri" w:eastAsia="Times New Roman" w:hAnsi="Calibri" w:cs="Tahoma"/>
      <w:bCs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8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5E9"/>
  </w:style>
  <w:style w:type="paragraph" w:styleId="Noga">
    <w:name w:val="footer"/>
    <w:basedOn w:val="Navaden"/>
    <w:link w:val="NogaZnak"/>
    <w:uiPriority w:val="99"/>
    <w:unhideWhenUsed/>
    <w:rsid w:val="0098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5E9"/>
  </w:style>
  <w:style w:type="table" w:styleId="Tabelamrea">
    <w:name w:val="Table Grid"/>
    <w:basedOn w:val="Navadnatabela"/>
    <w:uiPriority w:val="59"/>
    <w:rsid w:val="0060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D318F8"/>
    <w:rPr>
      <w:rFonts w:eastAsiaTheme="majorEastAsia" w:cstheme="minorHAnsi"/>
      <w:b/>
      <w:bCs/>
      <w:sz w:val="32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9D7F3A"/>
    <w:pPr>
      <w:spacing w:after="100"/>
    </w:pPr>
  </w:style>
  <w:style w:type="character" w:customStyle="1" w:styleId="Naslov2Znak">
    <w:name w:val="Naslov 2 Znak"/>
    <w:basedOn w:val="Privzetapisavaodstavka"/>
    <w:link w:val="Naslov2"/>
    <w:uiPriority w:val="9"/>
    <w:rsid w:val="00D318F8"/>
    <w:rPr>
      <w:rFonts w:eastAsiaTheme="majorEastAsia" w:cstheme="minorHAnsi"/>
      <w:b/>
      <w:bCs/>
      <w:sz w:val="28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45B21"/>
    <w:pPr>
      <w:spacing w:after="100"/>
      <w:ind w:left="220"/>
    </w:pPr>
  </w:style>
  <w:style w:type="paragraph" w:styleId="Navadensplet">
    <w:name w:val="Normal (Web)"/>
    <w:basedOn w:val="Navaden"/>
    <w:uiPriority w:val="99"/>
    <w:semiHidden/>
    <w:unhideWhenUsed/>
    <w:rsid w:val="002807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A45D4"/>
    <w:rPr>
      <w:rFonts w:eastAsiaTheme="majorEastAsia" w:cstheme="minorHAnsi"/>
      <w:b/>
      <w:bCs/>
      <w:sz w:val="26"/>
      <w:szCs w:val="26"/>
    </w:rPr>
  </w:style>
  <w:style w:type="paragraph" w:styleId="Kazalovsebine3">
    <w:name w:val="toc 3"/>
    <w:basedOn w:val="Navaden"/>
    <w:next w:val="Navaden"/>
    <w:autoRedefine/>
    <w:uiPriority w:val="39"/>
    <w:unhideWhenUsed/>
    <w:rsid w:val="006529AE"/>
    <w:pPr>
      <w:spacing w:after="100"/>
      <w:ind w:left="440"/>
    </w:pPr>
  </w:style>
  <w:style w:type="table" w:customStyle="1" w:styleId="Tabelamrea62">
    <w:name w:val="Tabela – mreža62"/>
    <w:basedOn w:val="Navadnatabela"/>
    <w:next w:val="Tabelamrea"/>
    <w:uiPriority w:val="59"/>
    <w:rsid w:val="0089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1">
    <w:name w:val="Tabela – mreža61"/>
    <w:basedOn w:val="Navadnatabela"/>
    <w:next w:val="Tabelamrea"/>
    <w:uiPriority w:val="59"/>
    <w:rsid w:val="0089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A22B4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D5C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5C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5C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5C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5C5F"/>
    <w:rPr>
      <w:b/>
      <w:bCs/>
      <w:sz w:val="20"/>
      <w:szCs w:val="20"/>
    </w:rPr>
  </w:style>
  <w:style w:type="paragraph" w:customStyle="1" w:styleId="abody">
    <w:name w:val="abody"/>
    <w:basedOn w:val="Navaden"/>
    <w:link w:val="abodyZnak"/>
    <w:autoRedefine/>
    <w:rsid w:val="002D5300"/>
    <w:pPr>
      <w:autoSpaceDE w:val="0"/>
      <w:autoSpaceDN w:val="0"/>
      <w:adjustRightInd w:val="0"/>
      <w:spacing w:before="80" w:after="120" w:line="240" w:lineRule="exact"/>
      <w:jc w:val="both"/>
    </w:pPr>
    <w:rPr>
      <w:rFonts w:ascii="Arial" w:eastAsia="Calibri" w:hAnsi="Arial" w:cs="Arial"/>
      <w:bCs/>
      <w:color w:val="000000"/>
      <w:sz w:val="20"/>
      <w:lang w:eastAsia="sl-SI"/>
    </w:rPr>
  </w:style>
  <w:style w:type="character" w:customStyle="1" w:styleId="abodyZnak">
    <w:name w:val="abody Znak"/>
    <w:link w:val="abody"/>
    <w:rsid w:val="002D5300"/>
    <w:rPr>
      <w:rFonts w:ascii="Arial" w:eastAsia="Calibri" w:hAnsi="Arial" w:cs="Arial"/>
      <w:bCs/>
      <w:color w:val="000000"/>
      <w:sz w:val="20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53DBA"/>
  </w:style>
  <w:style w:type="character" w:styleId="Intenzivenpoudarek">
    <w:name w:val="Intense Emphasis"/>
    <w:basedOn w:val="Privzetapisavaodstavka"/>
    <w:uiPriority w:val="21"/>
    <w:qFormat/>
    <w:rsid w:val="00FE4D58"/>
    <w:rPr>
      <w:b/>
      <w:bCs/>
      <w:i/>
      <w:iCs/>
      <w:color w:val="4F81BD" w:themeColor="accent1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E4D58"/>
    <w:pPr>
      <w:spacing w:after="0" w:line="240" w:lineRule="auto"/>
      <w:jc w:val="both"/>
    </w:pPr>
    <w:rPr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D58"/>
    <w:rPr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4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C2CB-81EA-40BC-A289-C252A3E7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806C5E7C</Template>
  <TotalTime>17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Jurij Fürst</cp:lastModifiedBy>
  <cp:revision>3</cp:revision>
  <cp:lastPrinted>2016-12-15T09:54:00Z</cp:lastPrinted>
  <dcterms:created xsi:type="dcterms:W3CDTF">2017-11-15T13:11:00Z</dcterms:created>
  <dcterms:modified xsi:type="dcterms:W3CDTF">2017-12-11T14:57:00Z</dcterms:modified>
</cp:coreProperties>
</file>