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7A" w:rsidRDefault="00AA037A" w:rsidP="004C51F8">
      <w:pPr>
        <w:spacing w:after="0" w:line="240" w:lineRule="auto"/>
        <w:rPr>
          <w:rFonts w:cs="Arial"/>
          <w:b/>
          <w:sz w:val="40"/>
          <w:szCs w:val="40"/>
        </w:rPr>
      </w:pPr>
    </w:p>
    <w:p w:rsidR="009568D7" w:rsidRPr="00486152" w:rsidRDefault="009568D7" w:rsidP="004C51F8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Podatki o predpisovanju zdravil</w:t>
      </w:r>
    </w:p>
    <w:p w:rsidR="004C51F8" w:rsidRDefault="004C51F8" w:rsidP="004C51F8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</w:p>
    <w:p w:rsidR="004C51F8" w:rsidRPr="002C2C59" w:rsidRDefault="004C51F8" w:rsidP="004C51F8">
      <w:pPr>
        <w:spacing w:after="0" w:line="240" w:lineRule="auto"/>
        <w:rPr>
          <w:rFonts w:cstheme="minorHAnsi"/>
          <w:bCs/>
          <w:color w:val="000000"/>
          <w:bdr w:val="none" w:sz="0" w:space="0" w:color="auto" w:frame="1"/>
        </w:rPr>
      </w:pPr>
      <w:r>
        <w:rPr>
          <w:rFonts w:cstheme="minorHAnsi"/>
          <w:bCs/>
          <w:color w:val="000000"/>
          <w:bdr w:val="none" w:sz="0" w:space="0" w:color="auto" w:frame="1"/>
        </w:rPr>
        <w:t xml:space="preserve">Verzija 1.0,  </w:t>
      </w:r>
      <w:r w:rsidR="004876A1">
        <w:rPr>
          <w:rFonts w:cstheme="minorHAnsi"/>
          <w:bCs/>
          <w:color w:val="000000"/>
          <w:bdr w:val="none" w:sz="0" w:space="0" w:color="auto" w:frame="1"/>
        </w:rPr>
        <w:t>6</w:t>
      </w:r>
      <w:r>
        <w:rPr>
          <w:rFonts w:cstheme="minorHAnsi"/>
          <w:bCs/>
          <w:color w:val="000000"/>
          <w:bdr w:val="none" w:sz="0" w:space="0" w:color="auto" w:frame="1"/>
        </w:rPr>
        <w:t>.6.2018</w:t>
      </w:r>
    </w:p>
    <w:p w:rsidR="00226715" w:rsidRDefault="00226715" w:rsidP="001875C3">
      <w:pPr>
        <w:spacing w:after="0" w:line="240" w:lineRule="auto"/>
        <w:rPr>
          <w:rFonts w:cs="Arial"/>
          <w:i/>
        </w:rPr>
      </w:pPr>
    </w:p>
    <w:p w:rsidR="00432C55" w:rsidRDefault="00432C55" w:rsidP="00432C55">
      <w:pPr>
        <w:spacing w:after="0" w:line="240" w:lineRule="auto"/>
        <w:rPr>
          <w:rFonts w:cs="Arial"/>
        </w:rPr>
      </w:pPr>
    </w:p>
    <w:p w:rsidR="00AA037A" w:rsidRDefault="00AA037A" w:rsidP="00432C55">
      <w:pPr>
        <w:spacing w:after="0" w:line="240" w:lineRule="auto"/>
        <w:rPr>
          <w:rFonts w:cs="Arial"/>
        </w:rPr>
      </w:pPr>
    </w:p>
    <w:p w:rsidR="00432C55" w:rsidRPr="00432C55" w:rsidRDefault="00432C55" w:rsidP="00432C55">
      <w:pPr>
        <w:spacing w:after="120" w:line="240" w:lineRule="auto"/>
        <w:rPr>
          <w:rFonts w:cs="Arial"/>
          <w:sz w:val="22"/>
        </w:rPr>
      </w:pPr>
      <w:r w:rsidRPr="00432C55">
        <w:rPr>
          <w:rFonts w:cs="Arial"/>
          <w:sz w:val="22"/>
        </w:rPr>
        <w:t>Prikaz analitičnih podatkov o predpisovanju zdravil na recept je pomemben za vsakega zdravnika. Daje mu povratno informacijo o vseh predpisanih zdravilih za zadnj</w:t>
      </w:r>
      <w:r w:rsidR="009568D7">
        <w:rPr>
          <w:rFonts w:cs="Arial"/>
          <w:sz w:val="22"/>
        </w:rPr>
        <w:t>a</w:t>
      </w:r>
      <w:r w:rsidRPr="00432C55">
        <w:rPr>
          <w:rFonts w:cs="Arial"/>
          <w:sz w:val="22"/>
        </w:rPr>
        <w:t xml:space="preserve"> </w:t>
      </w:r>
      <w:r w:rsidR="009568D7">
        <w:rPr>
          <w:rFonts w:cs="Arial"/>
          <w:sz w:val="22"/>
        </w:rPr>
        <w:t>3</w:t>
      </w:r>
      <w:r w:rsidRPr="00432C55">
        <w:rPr>
          <w:rFonts w:cs="Arial"/>
          <w:sz w:val="22"/>
        </w:rPr>
        <w:t xml:space="preserve"> let</w:t>
      </w:r>
      <w:r w:rsidR="009568D7">
        <w:rPr>
          <w:rFonts w:cs="Arial"/>
          <w:sz w:val="22"/>
        </w:rPr>
        <w:t>a</w:t>
      </w:r>
      <w:r w:rsidRPr="00432C55">
        <w:rPr>
          <w:rFonts w:cs="Arial"/>
          <w:sz w:val="22"/>
        </w:rPr>
        <w:t xml:space="preserve"> z več vidikov. Recepti so prikazani po naslednjih skupinah: zeleni, osebni in beli</w:t>
      </w:r>
      <w:r>
        <w:rPr>
          <w:rFonts w:cs="Arial"/>
          <w:sz w:val="22"/>
        </w:rPr>
        <w:t xml:space="preserve">; zeleni so razdeljeni še v tri podskupine - </w:t>
      </w:r>
      <w:r w:rsidR="00B974C1">
        <w:rPr>
          <w:rFonts w:cs="Arial"/>
          <w:sz w:val="22"/>
        </w:rPr>
        <w:t>gotova zdravila, magistralna zdravila in živila za posebne zdravstvene namene</w:t>
      </w:r>
      <w:r w:rsidR="003509DF">
        <w:rPr>
          <w:rFonts w:cs="Arial"/>
          <w:sz w:val="22"/>
        </w:rPr>
        <w:t xml:space="preserve"> (živila)</w:t>
      </w:r>
      <w:r w:rsidRPr="00432C55">
        <w:rPr>
          <w:rFonts w:cs="Arial"/>
          <w:sz w:val="22"/>
        </w:rPr>
        <w:t xml:space="preserve">. Medtem ko so zeleni in osebni financirani iz obveznega zdravstvenega zavarovanja, so beli samoplačniški. Za vse velja enaka definicija Svetovne zdravstvene organizacije odgovornega (preudarnega) predpisovanja zdravil: </w:t>
      </w:r>
      <w:r w:rsidRPr="009568D7">
        <w:rPr>
          <w:rFonts w:cs="Arial"/>
          <w:i/>
          <w:sz w:val="22"/>
        </w:rPr>
        <w:t>"Racionalna farmakoterapija je bolniku prilagojeno zdravilo, ki je smiselno za njegove težave (bolezen), v odmerkih, ki so učinkoviti za določen / najustreznejši čas in ki je stroškovno najugodnejše zanj in za družbo."</w:t>
      </w:r>
    </w:p>
    <w:p w:rsidR="00432C55" w:rsidRPr="00432C55" w:rsidRDefault="00432C55" w:rsidP="00432C55">
      <w:pPr>
        <w:spacing w:after="120" w:line="240" w:lineRule="auto"/>
        <w:rPr>
          <w:rFonts w:cs="Arial"/>
          <w:sz w:val="22"/>
        </w:rPr>
      </w:pPr>
      <w:r w:rsidRPr="00432C55">
        <w:rPr>
          <w:rFonts w:cs="Arial"/>
          <w:sz w:val="22"/>
        </w:rPr>
        <w:t>Vsi podatki so prikazani tako, da omogočajo primerjave za zadnj</w:t>
      </w:r>
      <w:r w:rsidR="009568D7">
        <w:rPr>
          <w:rFonts w:cs="Arial"/>
          <w:sz w:val="22"/>
        </w:rPr>
        <w:t>a</w:t>
      </w:r>
      <w:r w:rsidRPr="00432C55">
        <w:rPr>
          <w:rFonts w:cs="Arial"/>
          <w:sz w:val="22"/>
        </w:rPr>
        <w:t xml:space="preserve"> </w:t>
      </w:r>
      <w:r>
        <w:rPr>
          <w:rFonts w:cs="Arial"/>
          <w:sz w:val="22"/>
        </w:rPr>
        <w:t>3</w:t>
      </w:r>
      <w:r w:rsidRPr="00432C55">
        <w:rPr>
          <w:rFonts w:cs="Arial"/>
          <w:sz w:val="22"/>
        </w:rPr>
        <w:t xml:space="preserve"> let</w:t>
      </w:r>
      <w:r w:rsidR="009568D7">
        <w:rPr>
          <w:rFonts w:cs="Arial"/>
          <w:sz w:val="22"/>
        </w:rPr>
        <w:t>a</w:t>
      </w:r>
      <w:r w:rsidRPr="00432C55">
        <w:rPr>
          <w:rFonts w:cs="Arial"/>
          <w:sz w:val="22"/>
        </w:rPr>
        <w:t xml:space="preserve">. Pri nekaterih podatkih je dodano slovensko povprečje. V tem primeru so upoštevani vsi predpisani recepti v analiziranem obdobju v Sloveniji. Priložena Excelova preglednica daje možnost poljubnih analiz, ki vam bodo dale natančnejši vpogled v vaše delo na področju zdravljenja z zdravili. Podatki se dopolnjujejo enkrat letno za preteklo koledarsko leto. </w:t>
      </w:r>
    </w:p>
    <w:p w:rsidR="00226715" w:rsidRPr="00432C55" w:rsidRDefault="00432C55" w:rsidP="00432C55">
      <w:pPr>
        <w:spacing w:after="120" w:line="240" w:lineRule="auto"/>
        <w:rPr>
          <w:rFonts w:cs="Arial"/>
          <w:sz w:val="22"/>
        </w:rPr>
      </w:pPr>
      <w:r w:rsidRPr="00432C55">
        <w:rPr>
          <w:rFonts w:cs="Arial"/>
          <w:sz w:val="22"/>
        </w:rPr>
        <w:t xml:space="preserve">Predlagamo, da svoje podatke skrbno preučite in zlasti zasledujete trende, ki se v </w:t>
      </w:r>
      <w:r>
        <w:rPr>
          <w:rFonts w:cs="Arial"/>
          <w:sz w:val="22"/>
        </w:rPr>
        <w:t>3</w:t>
      </w:r>
      <w:r w:rsidRPr="00432C55">
        <w:rPr>
          <w:rFonts w:cs="Arial"/>
          <w:sz w:val="22"/>
        </w:rPr>
        <w:t xml:space="preserve">-letnem obdobju že lepo pokažejo. Ti podatki se dopolnjujejo s kazalniki kakovostnega predpisovanja, ki so pripravljeni na istem spletnem naslovu za področje splošne / družinske medicine in pediatrije. </w:t>
      </w:r>
    </w:p>
    <w:p w:rsidR="00432C55" w:rsidRDefault="00432C55" w:rsidP="001875C3">
      <w:pPr>
        <w:spacing w:after="0" w:line="240" w:lineRule="auto"/>
        <w:rPr>
          <w:rFonts w:cs="Arial"/>
        </w:rPr>
      </w:pPr>
    </w:p>
    <w:p w:rsidR="00432C55" w:rsidRPr="00432C55" w:rsidRDefault="00432C55" w:rsidP="001875C3">
      <w:pPr>
        <w:spacing w:after="0" w:line="240" w:lineRule="auto"/>
        <w:rPr>
          <w:rFonts w:cs="Arial"/>
        </w:rPr>
      </w:pPr>
    </w:p>
    <w:p w:rsidR="00226715" w:rsidRPr="00486152" w:rsidRDefault="00226715" w:rsidP="00162E98">
      <w:pPr>
        <w:spacing w:after="240" w:line="240" w:lineRule="auto"/>
        <w:rPr>
          <w:rFonts w:cs="Arial"/>
          <w:b/>
          <w:sz w:val="32"/>
          <w:szCs w:val="32"/>
        </w:rPr>
      </w:pPr>
      <w:r w:rsidRPr="00486152">
        <w:rPr>
          <w:rFonts w:cs="Arial"/>
          <w:b/>
          <w:sz w:val="32"/>
          <w:szCs w:val="32"/>
        </w:rPr>
        <w:t>Splošna pojasnila</w:t>
      </w:r>
      <w:r w:rsidR="003C132D" w:rsidRPr="00486152">
        <w:rPr>
          <w:rFonts w:cs="Arial"/>
          <w:b/>
          <w:sz w:val="32"/>
          <w:szCs w:val="32"/>
        </w:rPr>
        <w:t xml:space="preserve"> k posameznim podatkom</w:t>
      </w:r>
    </w:p>
    <w:p w:rsidR="003C132D" w:rsidRPr="004C51F8" w:rsidRDefault="003C132D" w:rsidP="001875C3">
      <w:pPr>
        <w:spacing w:after="0" w:line="240" w:lineRule="auto"/>
        <w:rPr>
          <w:rFonts w:cs="Arial"/>
        </w:rPr>
      </w:pPr>
    </w:p>
    <w:p w:rsidR="004C51F8" w:rsidRDefault="004C51F8" w:rsidP="0042383F">
      <w:pPr>
        <w:spacing w:after="120" w:line="240" w:lineRule="auto"/>
        <w:rPr>
          <w:rFonts w:eastAsia="Times New Roman" w:cs="Arial"/>
          <w:color w:val="000000"/>
          <w:sz w:val="22"/>
        </w:rPr>
      </w:pPr>
      <w:r w:rsidRPr="0042383F">
        <w:rPr>
          <w:rFonts w:eastAsia="Times New Roman" w:cs="Arial"/>
          <w:b/>
          <w:color w:val="000000"/>
          <w:sz w:val="22"/>
          <w:u w:val="single"/>
        </w:rPr>
        <w:t>Število receptov</w:t>
      </w:r>
      <w:r w:rsidR="0042383F">
        <w:rPr>
          <w:rFonts w:eastAsia="Times New Roman" w:cs="Arial"/>
          <w:b/>
          <w:color w:val="000000"/>
          <w:sz w:val="22"/>
        </w:rPr>
        <w:t xml:space="preserve">  </w:t>
      </w:r>
      <w:r w:rsidR="00CB3AA9">
        <w:rPr>
          <w:rFonts w:eastAsia="Times New Roman" w:cs="Arial"/>
          <w:color w:val="000000"/>
          <w:sz w:val="22"/>
        </w:rPr>
        <w:t>j</w:t>
      </w:r>
      <w:r>
        <w:rPr>
          <w:rFonts w:eastAsia="Times New Roman" w:cs="Arial"/>
          <w:color w:val="000000"/>
          <w:sz w:val="22"/>
        </w:rPr>
        <w:t xml:space="preserve">e število receptov, ki ste jih predpisali v posameznem letu oziroma število izdaj na vaš predpis. Pri obnovljivih receptih se vsaka ponovna </w:t>
      </w:r>
      <w:r w:rsidR="0054129E">
        <w:rPr>
          <w:rFonts w:eastAsia="Times New Roman" w:cs="Arial"/>
          <w:color w:val="000000"/>
          <w:sz w:val="22"/>
        </w:rPr>
        <w:t xml:space="preserve">izdaja šteje </w:t>
      </w:r>
      <w:r>
        <w:rPr>
          <w:rFonts w:eastAsia="Times New Roman" w:cs="Arial"/>
          <w:color w:val="000000"/>
          <w:sz w:val="22"/>
        </w:rPr>
        <w:t>kot svoj recept.</w:t>
      </w:r>
    </w:p>
    <w:p w:rsidR="004C51F8" w:rsidRDefault="004C51F8" w:rsidP="0042383F">
      <w:pPr>
        <w:spacing w:after="120" w:line="240" w:lineRule="auto"/>
        <w:rPr>
          <w:rFonts w:eastAsia="Times New Roman" w:cs="Arial"/>
          <w:color w:val="000000"/>
          <w:sz w:val="22"/>
        </w:rPr>
      </w:pPr>
      <w:r>
        <w:rPr>
          <w:rFonts w:eastAsia="Times New Roman" w:cs="Arial"/>
          <w:color w:val="000000"/>
          <w:sz w:val="22"/>
        </w:rPr>
        <w:t>Ne štejejo pa se delne izdaje na posamezen neobnovljivi recept oz. delne ponovne izdaje na obnovljivi recept. Na tak način lahko v lekarni izdajo zdravilo npr. ob trenutnem pomanjka</w:t>
      </w:r>
      <w:r w:rsidR="0054129E">
        <w:rPr>
          <w:rFonts w:eastAsia="Times New Roman" w:cs="Arial"/>
          <w:color w:val="000000"/>
          <w:sz w:val="22"/>
        </w:rPr>
        <w:t>n</w:t>
      </w:r>
      <w:r>
        <w:rPr>
          <w:rFonts w:eastAsia="Times New Roman" w:cs="Arial"/>
          <w:color w:val="000000"/>
          <w:sz w:val="22"/>
        </w:rPr>
        <w:t xml:space="preserve">ju zdravila. Zato boste v izpisu oz. </w:t>
      </w:r>
      <w:r w:rsidR="00DB3F82">
        <w:rPr>
          <w:rFonts w:eastAsia="Times New Roman" w:cs="Arial"/>
          <w:color w:val="000000"/>
          <w:sz w:val="22"/>
        </w:rPr>
        <w:t>E</w:t>
      </w:r>
      <w:r>
        <w:rPr>
          <w:rFonts w:eastAsia="Times New Roman" w:cs="Arial"/>
          <w:color w:val="000000"/>
          <w:sz w:val="22"/>
        </w:rPr>
        <w:t>xcel</w:t>
      </w:r>
      <w:r w:rsidR="00DB3F82">
        <w:rPr>
          <w:rFonts w:eastAsia="Times New Roman" w:cs="Arial"/>
          <w:color w:val="000000"/>
          <w:sz w:val="22"/>
        </w:rPr>
        <w:t>ovi</w:t>
      </w:r>
      <w:r>
        <w:rPr>
          <w:rFonts w:eastAsia="Times New Roman" w:cs="Arial"/>
          <w:color w:val="000000"/>
          <w:sz w:val="22"/>
        </w:rPr>
        <w:t xml:space="preserve"> tabeli lahko </w:t>
      </w:r>
      <w:r w:rsidR="00CB3AA9">
        <w:rPr>
          <w:rFonts w:eastAsia="Times New Roman" w:cs="Arial"/>
          <w:color w:val="000000"/>
          <w:sz w:val="22"/>
        </w:rPr>
        <w:t>zasledili, da je število receptov 0; to ni napaka, pomeni le, da v tekočem letu zdravila niste predpisali, zabeležen je bil le kot delna izdaja na podlagi predpisa preteklega leta.</w:t>
      </w:r>
    </w:p>
    <w:p w:rsidR="004C51F8" w:rsidRPr="004C51F8" w:rsidRDefault="004C51F8" w:rsidP="0042383F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42383F">
        <w:rPr>
          <w:rFonts w:eastAsia="Times New Roman" w:cs="Arial"/>
          <w:b/>
          <w:color w:val="000000"/>
          <w:sz w:val="22"/>
          <w:u w:val="single"/>
        </w:rPr>
        <w:t>Število pakiranj</w:t>
      </w:r>
      <w:r w:rsidR="0042383F">
        <w:rPr>
          <w:rFonts w:eastAsia="Times New Roman" w:cs="Arial"/>
          <w:b/>
          <w:color w:val="000000"/>
          <w:sz w:val="22"/>
        </w:rPr>
        <w:t xml:space="preserve">  </w:t>
      </w:r>
      <w:r w:rsidR="00CB3AA9">
        <w:rPr>
          <w:rFonts w:eastAsia="Times New Roman" w:cs="Arial"/>
          <w:color w:val="000000"/>
          <w:sz w:val="22"/>
        </w:rPr>
        <w:t>je število izdanih originalnih pakiranj zdravila.</w:t>
      </w:r>
    </w:p>
    <w:p w:rsidR="004C51F8" w:rsidRPr="0042383F" w:rsidRDefault="004C51F8" w:rsidP="00CB3AA9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42383F">
        <w:rPr>
          <w:rFonts w:eastAsia="Times New Roman" w:cs="Arial"/>
          <w:b/>
          <w:color w:val="000000"/>
          <w:sz w:val="22"/>
          <w:u w:val="single"/>
        </w:rPr>
        <w:t>Število učinkovin</w:t>
      </w:r>
      <w:r w:rsidR="0042383F">
        <w:rPr>
          <w:rFonts w:eastAsia="Times New Roman" w:cs="Arial"/>
          <w:b/>
          <w:color w:val="000000"/>
          <w:sz w:val="22"/>
        </w:rPr>
        <w:t xml:space="preserve">  </w:t>
      </w:r>
      <w:r w:rsidR="0042383F">
        <w:rPr>
          <w:rFonts w:eastAsia="Times New Roman" w:cs="Arial"/>
          <w:color w:val="000000"/>
          <w:sz w:val="22"/>
        </w:rPr>
        <w:t>je</w:t>
      </w:r>
      <w:r w:rsidR="00924A5C">
        <w:rPr>
          <w:rFonts w:eastAsia="Times New Roman" w:cs="Arial"/>
          <w:color w:val="000000"/>
          <w:sz w:val="22"/>
        </w:rPr>
        <w:t xml:space="preserve"> število posameznih predpisanih učinkovin, tudi če so vključene v kombinacije. Primer: če ste predpisovali zdravila samo z amlodipinom, kombinacijo valsartana in amlodipina ter kombinacijo perindoprila in amlodipina, so to tri učinkovine, amlodipi</w:t>
      </w:r>
      <w:r w:rsidR="003509DF">
        <w:rPr>
          <w:rFonts w:eastAsia="Times New Roman" w:cs="Arial"/>
          <w:color w:val="000000"/>
          <w:sz w:val="22"/>
        </w:rPr>
        <w:t>n</w:t>
      </w:r>
      <w:r w:rsidR="00924A5C">
        <w:rPr>
          <w:rFonts w:eastAsia="Times New Roman" w:cs="Arial"/>
          <w:color w:val="000000"/>
          <w:sz w:val="22"/>
        </w:rPr>
        <w:t xml:space="preserve"> se šteje le enkrat</w:t>
      </w:r>
      <w:r w:rsidR="003509DF">
        <w:rPr>
          <w:rFonts w:eastAsia="Times New Roman" w:cs="Arial"/>
          <w:color w:val="000000"/>
          <w:sz w:val="22"/>
        </w:rPr>
        <w:t>.</w:t>
      </w:r>
    </w:p>
    <w:p w:rsidR="004C51F8" w:rsidRPr="00924A5C" w:rsidRDefault="004C51F8" w:rsidP="00CB3AA9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924A5C">
        <w:rPr>
          <w:rFonts w:eastAsia="Times New Roman" w:cs="Arial"/>
          <w:b/>
          <w:color w:val="000000"/>
          <w:sz w:val="22"/>
          <w:u w:val="single"/>
        </w:rPr>
        <w:t>Število prejemnikov receptov</w:t>
      </w:r>
      <w:r w:rsidR="00924A5C">
        <w:rPr>
          <w:rFonts w:eastAsia="Times New Roman" w:cs="Arial"/>
          <w:b/>
          <w:color w:val="000000"/>
          <w:sz w:val="22"/>
          <w:u w:val="single"/>
        </w:rPr>
        <w:t xml:space="preserve"> </w:t>
      </w:r>
      <w:r w:rsidR="00924A5C">
        <w:rPr>
          <w:rFonts w:eastAsia="Times New Roman" w:cs="Arial"/>
          <w:b/>
          <w:color w:val="000000"/>
          <w:sz w:val="22"/>
        </w:rPr>
        <w:t xml:space="preserve"> </w:t>
      </w:r>
      <w:r w:rsidR="00924A5C" w:rsidRPr="00924A5C">
        <w:rPr>
          <w:rFonts w:eastAsia="Times New Roman" w:cs="Arial"/>
          <w:color w:val="000000"/>
          <w:sz w:val="22"/>
        </w:rPr>
        <w:t xml:space="preserve">je število zavarovanih oseb, ki ste </w:t>
      </w:r>
      <w:r w:rsidR="003509DF" w:rsidRPr="00924A5C">
        <w:rPr>
          <w:rFonts w:eastAsia="Times New Roman" w:cs="Arial"/>
          <w:color w:val="000000"/>
          <w:sz w:val="22"/>
        </w:rPr>
        <w:t xml:space="preserve">jim </w:t>
      </w:r>
      <w:r w:rsidR="00924A5C">
        <w:rPr>
          <w:rFonts w:eastAsia="Times New Roman" w:cs="Arial"/>
          <w:color w:val="000000"/>
          <w:sz w:val="22"/>
        </w:rPr>
        <w:t xml:space="preserve">v posameznem letu </w:t>
      </w:r>
      <w:r w:rsidR="00924A5C" w:rsidRPr="00924A5C">
        <w:rPr>
          <w:rFonts w:eastAsia="Times New Roman" w:cs="Arial"/>
          <w:color w:val="000000"/>
          <w:sz w:val="22"/>
        </w:rPr>
        <w:t>predpi</w:t>
      </w:r>
      <w:r w:rsidR="00924A5C">
        <w:rPr>
          <w:rFonts w:eastAsia="Times New Roman" w:cs="Arial"/>
          <w:color w:val="000000"/>
          <w:sz w:val="22"/>
        </w:rPr>
        <w:t>sali vsaj eno zdravilo na recept.</w:t>
      </w:r>
    </w:p>
    <w:p w:rsidR="004C51F8" w:rsidRPr="00924A5C" w:rsidRDefault="004C51F8" w:rsidP="00CB3AA9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924A5C">
        <w:rPr>
          <w:rFonts w:eastAsia="Times New Roman" w:cs="Arial"/>
          <w:b/>
          <w:color w:val="000000"/>
          <w:sz w:val="22"/>
          <w:u w:val="single"/>
        </w:rPr>
        <w:lastRenderedPageBreak/>
        <w:t>Število receptov na prejemnika</w:t>
      </w:r>
      <w:r w:rsidR="00924A5C">
        <w:rPr>
          <w:rFonts w:eastAsia="Times New Roman" w:cs="Arial"/>
          <w:b/>
          <w:color w:val="000000"/>
          <w:sz w:val="22"/>
        </w:rPr>
        <w:t xml:space="preserve">  </w:t>
      </w:r>
      <w:r w:rsidR="00924A5C" w:rsidRPr="00924A5C">
        <w:rPr>
          <w:rFonts w:eastAsia="Times New Roman" w:cs="Arial"/>
          <w:color w:val="000000"/>
          <w:sz w:val="22"/>
        </w:rPr>
        <w:t>je število receptov, deljeno s številom prejemnikov receptov.</w:t>
      </w:r>
    </w:p>
    <w:p w:rsidR="004C51F8" w:rsidRPr="00924A5C" w:rsidRDefault="004C51F8" w:rsidP="00CB3AA9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924A5C">
        <w:rPr>
          <w:rFonts w:eastAsia="Times New Roman" w:cs="Arial"/>
          <w:b/>
          <w:color w:val="000000"/>
          <w:sz w:val="22"/>
          <w:u w:val="single"/>
        </w:rPr>
        <w:t>Celotna vrednost z DDV</w:t>
      </w:r>
      <w:r w:rsidR="00924A5C">
        <w:rPr>
          <w:rFonts w:eastAsia="Times New Roman" w:cs="Arial"/>
          <w:color w:val="000000"/>
          <w:sz w:val="22"/>
        </w:rPr>
        <w:t xml:space="preserve">  je celotna vrednost receptov, ki vključuje vrednost zdravila, vrednost storitve in DDV. Seštet je znesek OZZ, znesek PZZ in morebitno doplačilo zavarovane osebe.</w:t>
      </w:r>
    </w:p>
    <w:p w:rsidR="004C51F8" w:rsidRPr="00924A5C" w:rsidRDefault="004C51F8" w:rsidP="00CB3AA9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924A5C">
        <w:rPr>
          <w:rFonts w:eastAsia="Times New Roman" w:cs="Arial"/>
          <w:b/>
          <w:color w:val="000000"/>
          <w:sz w:val="22"/>
          <w:u w:val="single"/>
        </w:rPr>
        <w:t>OZZ vrednost z DDV</w:t>
      </w:r>
      <w:r w:rsidR="00924A5C">
        <w:rPr>
          <w:rFonts w:eastAsia="Times New Roman" w:cs="Arial"/>
          <w:color w:val="000000"/>
          <w:sz w:val="22"/>
        </w:rPr>
        <w:t xml:space="preserve">  je delež celotne vrednosti glede na razvrstitev zdravila. Upoštevane so tudi najvišje priznane vrednosti, zato je npr. za zdravilo, razvrščeno na listo PC70 (70% delež OZZ, zdravilo ima določeno NPV), OZZ vrednost manjša od 70% celotne vrednosti</w:t>
      </w:r>
      <w:r w:rsidR="00146CBB">
        <w:rPr>
          <w:rFonts w:eastAsia="Times New Roman" w:cs="Arial"/>
          <w:color w:val="000000"/>
          <w:sz w:val="22"/>
        </w:rPr>
        <w:t xml:space="preserve"> v primeru, da cena zdravila presega NPV.</w:t>
      </w:r>
    </w:p>
    <w:p w:rsidR="004C51F8" w:rsidRPr="00146CBB" w:rsidRDefault="004C51F8" w:rsidP="00CB3AA9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146CBB">
        <w:rPr>
          <w:rFonts w:eastAsia="Times New Roman" w:cs="Arial"/>
          <w:b/>
          <w:color w:val="000000"/>
          <w:sz w:val="22"/>
          <w:u w:val="single"/>
        </w:rPr>
        <w:t>ATC</w:t>
      </w:r>
      <w:r w:rsidR="00146CBB">
        <w:rPr>
          <w:rFonts w:eastAsia="Times New Roman" w:cs="Arial"/>
          <w:color w:val="000000"/>
          <w:sz w:val="22"/>
        </w:rPr>
        <w:t xml:space="preserve"> </w:t>
      </w:r>
      <w:r w:rsidR="008F755A">
        <w:rPr>
          <w:rFonts w:eastAsia="Times New Roman" w:cs="Arial"/>
          <w:color w:val="000000"/>
          <w:sz w:val="22"/>
        </w:rPr>
        <w:t xml:space="preserve"> </w:t>
      </w:r>
      <w:r w:rsidR="004D073B">
        <w:rPr>
          <w:rFonts w:eastAsia="Times New Roman" w:cs="Arial"/>
          <w:color w:val="000000"/>
          <w:sz w:val="22"/>
        </w:rPr>
        <w:t>- a</w:t>
      </w:r>
      <w:r w:rsidR="008F755A" w:rsidRPr="008F755A">
        <w:rPr>
          <w:rFonts w:eastAsia="Times New Roman" w:cs="Arial"/>
          <w:color w:val="000000"/>
          <w:sz w:val="22"/>
        </w:rPr>
        <w:t>natomsko-terapevtsko-kemična klasifikacija zdravil je mednarodni, univerzalni klasifikacijski sistem za zdravila; deli jih v različne skupine glede na organ ali sistem, na katerega zdravilo deluje, ter glede na njegove kemične, farmakološke in terapevtske lastnosti.</w:t>
      </w:r>
    </w:p>
    <w:p w:rsidR="004C51F8" w:rsidRPr="008F755A" w:rsidRDefault="008F755A" w:rsidP="00FD1398">
      <w:pPr>
        <w:rPr>
          <w:rFonts w:cs="Arial"/>
          <w:color w:val="000000"/>
          <w:sz w:val="22"/>
        </w:rPr>
      </w:pPr>
      <w:r w:rsidRPr="008F755A">
        <w:rPr>
          <w:rFonts w:cs="Arial"/>
          <w:color w:val="000000"/>
          <w:sz w:val="22"/>
        </w:rPr>
        <w:t>Več po</w:t>
      </w:r>
      <w:r w:rsidR="00907FD8">
        <w:rPr>
          <w:rFonts w:cs="Arial"/>
          <w:color w:val="000000"/>
          <w:sz w:val="22"/>
        </w:rPr>
        <w:t>jasnil</w:t>
      </w:r>
      <w:r w:rsidRPr="008F755A">
        <w:rPr>
          <w:rFonts w:cs="Arial"/>
          <w:color w:val="000000"/>
          <w:sz w:val="22"/>
        </w:rPr>
        <w:t xml:space="preserve"> najdete na spletni strani </w:t>
      </w:r>
      <w:r w:rsidRPr="00FD1398">
        <w:rPr>
          <w:rFonts w:cs="Arial"/>
          <w:sz w:val="22"/>
        </w:rPr>
        <w:t>WHO Collaborating Centre for Drug Statistics Methodology</w:t>
      </w:r>
      <w:r w:rsidR="00FD1398">
        <w:rPr>
          <w:rFonts w:cs="Arial"/>
          <w:sz w:val="22"/>
        </w:rPr>
        <w:t xml:space="preserve"> </w:t>
      </w:r>
      <w:hyperlink r:id="rId9" w:history="1">
        <w:r w:rsidR="00FD1398" w:rsidRPr="00FD1398">
          <w:rPr>
            <w:rStyle w:val="Hiperpovezava"/>
          </w:rPr>
          <w:t>https://www.whocc.no/</w:t>
        </w:r>
      </w:hyperlink>
      <w:r w:rsidRPr="008F755A">
        <w:rPr>
          <w:rFonts w:cs="Arial"/>
          <w:color w:val="000000"/>
          <w:sz w:val="22"/>
        </w:rPr>
        <w:t>.</w:t>
      </w:r>
    </w:p>
    <w:p w:rsidR="007C2B6D" w:rsidRDefault="004C51F8" w:rsidP="007C2B6D">
      <w:pPr>
        <w:pStyle w:val="Navadensplet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146CBB">
        <w:rPr>
          <w:rFonts w:ascii="Arial" w:hAnsi="Arial" w:cs="Arial"/>
          <w:b/>
          <w:color w:val="000000"/>
          <w:sz w:val="22"/>
          <w:szCs w:val="22"/>
          <w:u w:val="single"/>
        </w:rPr>
        <w:t>DDD</w:t>
      </w:r>
      <w:r w:rsidR="00146CBB">
        <w:rPr>
          <w:rFonts w:cs="Arial"/>
          <w:color w:val="000000"/>
          <w:sz w:val="22"/>
        </w:rPr>
        <w:t xml:space="preserve"> </w:t>
      </w:r>
      <w:r w:rsidR="004D073B">
        <w:rPr>
          <w:rFonts w:cs="Arial"/>
          <w:color w:val="000000"/>
          <w:sz w:val="22"/>
        </w:rPr>
        <w:t xml:space="preserve">- </w:t>
      </w:r>
      <w:r w:rsidR="004D073B" w:rsidRPr="004D073B">
        <w:rPr>
          <w:rFonts w:ascii="Arial" w:hAnsi="Arial" w:cs="Arial"/>
          <w:color w:val="000000"/>
          <w:sz w:val="22"/>
          <w:szCs w:val="22"/>
          <w:lang w:eastAsia="en-US"/>
        </w:rPr>
        <w:t>d</w:t>
      </w:r>
      <w:r w:rsidR="007C2B6D" w:rsidRPr="007C2B6D">
        <w:rPr>
          <w:rFonts w:ascii="Arial" w:hAnsi="Arial" w:cs="Arial"/>
          <w:color w:val="000000"/>
          <w:sz w:val="22"/>
          <w:szCs w:val="22"/>
          <w:lang w:eastAsia="en-US"/>
        </w:rPr>
        <w:t>efinirani dnevni odmerek je domnevni povprečni vzdrževalni odmerek zdravila na dan za njegovo glavno indikacijo pri odraslih. Ni nujno priporočeni odmerek. Uporablja se v statistične namene.</w:t>
      </w:r>
    </w:p>
    <w:p w:rsidR="007C2B6D" w:rsidRPr="007C2B6D" w:rsidRDefault="007C2B6D" w:rsidP="00FD1398">
      <w:pPr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2"/>
        </w:rPr>
        <w:t>D</w:t>
      </w:r>
      <w:r w:rsidRPr="007C2B6D">
        <w:rPr>
          <w:rFonts w:cs="Arial"/>
          <w:color w:val="000000"/>
          <w:sz w:val="22"/>
        </w:rPr>
        <w:t xml:space="preserve">oloča </w:t>
      </w:r>
      <w:r>
        <w:rPr>
          <w:rFonts w:cs="Arial"/>
          <w:color w:val="000000"/>
          <w:sz w:val="22"/>
        </w:rPr>
        <w:t xml:space="preserve">ga </w:t>
      </w:r>
      <w:r w:rsidRPr="007C2B6D">
        <w:rPr>
          <w:rFonts w:cs="Arial"/>
          <w:color w:val="000000"/>
          <w:sz w:val="22"/>
        </w:rPr>
        <w:t>Center SZO za statistično obdelavo zdravil (WHO Collaborating Centre for Drug Statistics Methodology) v Oslu</w:t>
      </w:r>
      <w:r>
        <w:rPr>
          <w:rFonts w:cs="Arial"/>
          <w:color w:val="000000"/>
          <w:sz w:val="22"/>
        </w:rPr>
        <w:t xml:space="preserve">; </w:t>
      </w:r>
      <w:r w:rsidR="00541CDB">
        <w:rPr>
          <w:rFonts w:cs="Arial"/>
          <w:color w:val="000000"/>
          <w:sz w:val="22"/>
        </w:rPr>
        <w:t>ni določen za vsa zdravila. V</w:t>
      </w:r>
      <w:r>
        <w:rPr>
          <w:rFonts w:cs="Arial"/>
          <w:color w:val="000000"/>
          <w:sz w:val="22"/>
        </w:rPr>
        <w:t xml:space="preserve">eč </w:t>
      </w:r>
      <w:r w:rsidR="00541CDB">
        <w:rPr>
          <w:rFonts w:cs="Arial"/>
          <w:color w:val="000000"/>
          <w:sz w:val="22"/>
        </w:rPr>
        <w:t>po</w:t>
      </w:r>
      <w:r w:rsidR="00907FD8">
        <w:rPr>
          <w:rFonts w:cs="Arial"/>
          <w:color w:val="000000"/>
          <w:sz w:val="22"/>
        </w:rPr>
        <w:t>jasnil</w:t>
      </w:r>
      <w:r w:rsidR="00541CDB">
        <w:rPr>
          <w:rFonts w:cs="Arial"/>
          <w:color w:val="000000"/>
          <w:sz w:val="22"/>
        </w:rPr>
        <w:t xml:space="preserve"> najdete </w:t>
      </w:r>
      <w:r>
        <w:rPr>
          <w:rFonts w:cs="Arial"/>
          <w:color w:val="000000"/>
          <w:sz w:val="22"/>
        </w:rPr>
        <w:t xml:space="preserve">na </w:t>
      </w:r>
      <w:r w:rsidR="008F755A" w:rsidRPr="00FD1398">
        <w:rPr>
          <w:rFonts w:cs="Arial"/>
          <w:sz w:val="22"/>
        </w:rPr>
        <w:t>njihovi spletni strani</w:t>
      </w:r>
      <w:r w:rsidR="00FD1398">
        <w:rPr>
          <w:rFonts w:cs="Arial"/>
          <w:sz w:val="22"/>
        </w:rPr>
        <w:t xml:space="preserve"> </w:t>
      </w:r>
      <w:hyperlink r:id="rId10" w:history="1">
        <w:r w:rsidR="00FD1398" w:rsidRPr="00FD1398">
          <w:rPr>
            <w:rStyle w:val="Hiperpovezava"/>
          </w:rPr>
          <w:t>https://www.whocc.no/</w:t>
        </w:r>
      </w:hyperlink>
      <w:r w:rsidR="008F755A">
        <w:rPr>
          <w:rFonts w:cs="Arial"/>
          <w:color w:val="000000"/>
          <w:sz w:val="22"/>
        </w:rPr>
        <w:t>.</w:t>
      </w:r>
    </w:p>
    <w:p w:rsidR="00CB3AA9" w:rsidRDefault="00CB3AA9" w:rsidP="00907FD8">
      <w:pPr>
        <w:spacing w:after="120" w:line="240" w:lineRule="auto"/>
        <w:rPr>
          <w:rFonts w:eastAsia="Times New Roman" w:cs="Arial"/>
          <w:color w:val="000000"/>
          <w:sz w:val="22"/>
        </w:rPr>
      </w:pPr>
      <w:r w:rsidRPr="00907FD8">
        <w:rPr>
          <w:rFonts w:eastAsia="Times New Roman" w:cs="Arial"/>
          <w:b/>
          <w:color w:val="000000"/>
          <w:sz w:val="22"/>
          <w:u w:val="single"/>
        </w:rPr>
        <w:t>Število DDD</w:t>
      </w:r>
      <w:r w:rsidR="0042383F">
        <w:rPr>
          <w:rFonts w:eastAsia="Times New Roman" w:cs="Arial"/>
          <w:b/>
          <w:color w:val="000000"/>
          <w:sz w:val="22"/>
        </w:rPr>
        <w:t xml:space="preserve"> </w:t>
      </w:r>
      <w:r w:rsidR="0042383F" w:rsidRPr="0042383F">
        <w:rPr>
          <w:rFonts w:eastAsia="Times New Roman" w:cs="Arial"/>
          <w:color w:val="000000"/>
          <w:sz w:val="22"/>
        </w:rPr>
        <w:t>je z</w:t>
      </w:r>
      <w:r w:rsidRPr="0042383F">
        <w:rPr>
          <w:rFonts w:eastAsia="Times New Roman" w:cs="Arial"/>
          <w:color w:val="000000"/>
          <w:sz w:val="22"/>
        </w:rPr>
        <w:t>a posamezno zdravilo pomeni zm</w:t>
      </w:r>
      <w:r w:rsidR="003509DF">
        <w:rPr>
          <w:rFonts w:eastAsia="Times New Roman" w:cs="Arial"/>
          <w:color w:val="000000"/>
          <w:sz w:val="22"/>
        </w:rPr>
        <w:t>n</w:t>
      </w:r>
      <w:r w:rsidRPr="0042383F">
        <w:rPr>
          <w:rFonts w:eastAsia="Times New Roman" w:cs="Arial"/>
          <w:color w:val="000000"/>
          <w:sz w:val="22"/>
        </w:rPr>
        <w:t>ožek števila DDD v pakiranju, pomnožen s številom izdanih pakiranj. Primer: DDD za peroralni omeprazol je 20 mg; za omeprazol tablete 40 mg v pakiranju po 28 tablet pomeni, da je v enem pakiranju tega zdravila 56 DDD</w:t>
      </w:r>
      <w:r w:rsidR="003509DF">
        <w:rPr>
          <w:rFonts w:eastAsia="Times New Roman" w:cs="Arial"/>
          <w:color w:val="000000"/>
          <w:sz w:val="22"/>
        </w:rPr>
        <w:t>;</w:t>
      </w:r>
      <w:r w:rsidRPr="0042383F">
        <w:rPr>
          <w:rFonts w:eastAsia="Times New Roman" w:cs="Arial"/>
          <w:color w:val="000000"/>
          <w:sz w:val="22"/>
        </w:rPr>
        <w:t xml:space="preserve"> če ste predpisali 100 škatlic, je število DDD 5.600.</w:t>
      </w:r>
    </w:p>
    <w:p w:rsidR="0042383F" w:rsidRPr="00146CBB" w:rsidRDefault="0042383F" w:rsidP="0042383F">
      <w:pPr>
        <w:spacing w:before="240" w:after="120" w:line="240" w:lineRule="auto"/>
        <w:rPr>
          <w:rFonts w:eastAsia="Times New Roman" w:cs="Arial"/>
          <w:color w:val="000000"/>
          <w:sz w:val="22"/>
        </w:rPr>
      </w:pPr>
      <w:r w:rsidRPr="00146CBB">
        <w:rPr>
          <w:rFonts w:eastAsia="Times New Roman" w:cs="Arial"/>
          <w:b/>
          <w:color w:val="000000"/>
          <w:sz w:val="22"/>
          <w:u w:val="single"/>
        </w:rPr>
        <w:t>Vrednost enote DDD</w:t>
      </w:r>
      <w:r w:rsidR="00146CBB" w:rsidRPr="00907FD8">
        <w:rPr>
          <w:rFonts w:eastAsia="Times New Roman" w:cs="Arial"/>
          <w:b/>
          <w:color w:val="000000"/>
          <w:sz w:val="22"/>
        </w:rPr>
        <w:t xml:space="preserve">  </w:t>
      </w:r>
      <w:r w:rsidR="00146CBB">
        <w:rPr>
          <w:rFonts w:eastAsia="Times New Roman" w:cs="Arial"/>
          <w:color w:val="000000"/>
          <w:sz w:val="22"/>
        </w:rPr>
        <w:t>je celotna vrednost, deljena s številom DDD</w:t>
      </w:r>
      <w:r w:rsidR="003509DF">
        <w:rPr>
          <w:rFonts w:eastAsia="Times New Roman" w:cs="Arial"/>
          <w:color w:val="000000"/>
          <w:sz w:val="22"/>
        </w:rPr>
        <w:t>.</w:t>
      </w:r>
    </w:p>
    <w:p w:rsidR="0042383F" w:rsidRPr="0042383F" w:rsidRDefault="0042383F" w:rsidP="0042383F">
      <w:pPr>
        <w:spacing w:after="120" w:line="240" w:lineRule="auto"/>
        <w:ind w:left="284" w:hanging="284"/>
        <w:rPr>
          <w:rFonts w:eastAsia="Times New Roman" w:cs="Arial"/>
          <w:b/>
          <w:color w:val="000000"/>
          <w:sz w:val="22"/>
        </w:rPr>
      </w:pPr>
    </w:p>
    <w:p w:rsidR="001875C3" w:rsidRPr="00486152" w:rsidRDefault="00226715" w:rsidP="00162E98">
      <w:pPr>
        <w:spacing w:after="240" w:line="240" w:lineRule="auto"/>
        <w:rPr>
          <w:rFonts w:cs="Arial"/>
          <w:b/>
          <w:sz w:val="32"/>
          <w:szCs w:val="32"/>
        </w:rPr>
      </w:pPr>
      <w:r w:rsidRPr="00486152">
        <w:rPr>
          <w:rFonts w:cs="Arial"/>
          <w:b/>
          <w:sz w:val="32"/>
          <w:szCs w:val="32"/>
        </w:rPr>
        <w:t xml:space="preserve">Pojasnila k izpisu v pdf obliki </w:t>
      </w:r>
    </w:p>
    <w:p w:rsidR="006B3291" w:rsidRPr="006B3291" w:rsidRDefault="006B3291" w:rsidP="00162E98">
      <w:pPr>
        <w:spacing w:after="120" w:line="240" w:lineRule="auto"/>
        <w:rPr>
          <w:rFonts w:cs="Arial"/>
          <w:sz w:val="22"/>
        </w:rPr>
      </w:pPr>
      <w:r w:rsidRPr="006B3291">
        <w:rPr>
          <w:rFonts w:cs="Arial"/>
          <w:sz w:val="22"/>
        </w:rPr>
        <w:t>Na</w:t>
      </w:r>
      <w:r>
        <w:rPr>
          <w:rFonts w:cs="Arial"/>
          <w:sz w:val="22"/>
        </w:rPr>
        <w:t xml:space="preserve"> začetku izpisa je poleg vaše zdravniške številke ter vašega imena in priimka še datum priprave izpisa. Podatki o izdanih zdravilih, ki nam jih pošiljajo lekarne, se namreč lahko kasneje spremenijo zaradi ugotovljene napake, zato se lahko izpis za isti podatek malenkost razlikuje od izpisa, pripravljenega v preteklem letu.</w:t>
      </w:r>
    </w:p>
    <w:p w:rsidR="006B3291" w:rsidRDefault="00C66771" w:rsidP="00162E98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Za posamezn</w:t>
      </w:r>
      <w:r w:rsidR="006516CE">
        <w:rPr>
          <w:rFonts w:cs="Arial"/>
          <w:sz w:val="22"/>
        </w:rPr>
        <w:t>e</w:t>
      </w:r>
      <w:r>
        <w:rPr>
          <w:rFonts w:cs="Arial"/>
          <w:sz w:val="22"/>
        </w:rPr>
        <w:t xml:space="preserve"> </w:t>
      </w:r>
      <w:r w:rsidR="006516CE">
        <w:rPr>
          <w:rFonts w:cs="Arial"/>
          <w:sz w:val="22"/>
        </w:rPr>
        <w:t>tabele</w:t>
      </w:r>
      <w:r>
        <w:rPr>
          <w:rFonts w:cs="Arial"/>
          <w:sz w:val="22"/>
        </w:rPr>
        <w:t xml:space="preserve"> so navedeni primeri.</w:t>
      </w:r>
    </w:p>
    <w:p w:rsidR="00C66771" w:rsidRPr="006B3291" w:rsidRDefault="00C66771" w:rsidP="001875C3">
      <w:pPr>
        <w:spacing w:after="0" w:line="240" w:lineRule="auto"/>
        <w:rPr>
          <w:rFonts w:cs="Arial"/>
          <w:sz w:val="22"/>
        </w:rPr>
      </w:pPr>
    </w:p>
    <w:p w:rsidR="001875C3" w:rsidRPr="00162E98" w:rsidRDefault="001875C3" w:rsidP="001875C3">
      <w:pPr>
        <w:spacing w:after="0" w:line="240" w:lineRule="auto"/>
        <w:rPr>
          <w:rFonts w:cs="Arial"/>
          <w:b/>
          <w:szCs w:val="24"/>
        </w:rPr>
      </w:pPr>
      <w:r w:rsidRPr="00162E98">
        <w:rPr>
          <w:rFonts w:cs="Arial"/>
          <w:b/>
          <w:szCs w:val="24"/>
        </w:rPr>
        <w:t>1. Podatki o predpisovanju zdravil in živil na recepte</w:t>
      </w:r>
    </w:p>
    <w:p w:rsidR="001875C3" w:rsidRDefault="001875C3" w:rsidP="001875C3">
      <w:pPr>
        <w:spacing w:after="0" w:line="240" w:lineRule="auto"/>
        <w:rPr>
          <w:rFonts w:cs="Arial"/>
          <w:i/>
        </w:rPr>
      </w:pPr>
    </w:p>
    <w:p w:rsidR="00393ECA" w:rsidRPr="00C66771" w:rsidRDefault="00393ECA" w:rsidP="00162E98">
      <w:pPr>
        <w:spacing w:after="120" w:line="240" w:lineRule="auto"/>
        <w:ind w:left="284" w:hanging="284"/>
        <w:rPr>
          <w:rFonts w:cs="Arial"/>
          <w:b/>
          <w:i/>
          <w:sz w:val="22"/>
        </w:rPr>
      </w:pPr>
      <w:r w:rsidRPr="00C66771">
        <w:rPr>
          <w:rFonts w:cs="Arial"/>
          <w:b/>
          <w:i/>
          <w:sz w:val="22"/>
        </w:rPr>
        <w:t>a) Osnovni podatki o predpisovanju zdravil in živil na zelene recepte (brez osebnih receptov):</w:t>
      </w:r>
    </w:p>
    <w:p w:rsidR="00393ECA" w:rsidRDefault="00393ECA" w:rsidP="00393ECA">
      <w:pPr>
        <w:spacing w:after="0" w:line="240" w:lineRule="auto"/>
        <w:rPr>
          <w:rFonts w:cs="Arial"/>
          <w:sz w:val="22"/>
        </w:rPr>
      </w:pPr>
    </w:p>
    <w:p w:rsidR="00393ECA" w:rsidRDefault="003509DF" w:rsidP="00162E98">
      <w:pPr>
        <w:spacing w:after="120" w:line="240" w:lineRule="auto"/>
        <w:ind w:left="284"/>
        <w:rPr>
          <w:rFonts w:cs="Arial"/>
          <w:sz w:val="22"/>
        </w:rPr>
      </w:pPr>
      <w:r>
        <w:rPr>
          <w:rFonts w:cs="Arial"/>
          <w:sz w:val="22"/>
        </w:rPr>
        <w:t>P</w:t>
      </w:r>
      <w:r w:rsidR="00393ECA">
        <w:rPr>
          <w:rFonts w:cs="Arial"/>
          <w:sz w:val="22"/>
        </w:rPr>
        <w:t>odatki se nanašajo na vsa zdravila in živila za posebne zdravstvene namene, izdana na recept v breme OZZ</w:t>
      </w:r>
      <w:r w:rsidR="00C66771">
        <w:rPr>
          <w:rFonts w:cs="Arial"/>
          <w:sz w:val="22"/>
        </w:rPr>
        <w:t>, to je na zeleni recept</w:t>
      </w:r>
      <w:r w:rsidR="00393ECA">
        <w:rPr>
          <w:rFonts w:cs="Arial"/>
          <w:sz w:val="22"/>
        </w:rPr>
        <w:t xml:space="preserve"> (brez zdravil, izdanih na osebni recept).</w:t>
      </w:r>
    </w:p>
    <w:p w:rsidR="00393ECA" w:rsidRPr="00393ECA" w:rsidRDefault="00C66771" w:rsidP="00233953">
      <w:pPr>
        <w:spacing w:after="0" w:line="240" w:lineRule="auto"/>
        <w:ind w:left="284"/>
        <w:rPr>
          <w:rFonts w:cs="Arial"/>
          <w:sz w:val="22"/>
        </w:rPr>
      </w:pPr>
      <w:r w:rsidRPr="00233953">
        <w:rPr>
          <w:rFonts w:cs="Arial"/>
          <w:noProof/>
          <w:sz w:val="22"/>
          <w:lang w:eastAsia="sl-SI"/>
        </w:rPr>
        <w:drawing>
          <wp:inline distT="0" distB="0" distL="0" distR="0" wp14:anchorId="24C940E1" wp14:editId="57CAB4CE">
            <wp:extent cx="2369489" cy="88353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882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37A" w:rsidRDefault="00AA037A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:rsidR="001875C3" w:rsidRPr="00C66771" w:rsidRDefault="00C66771" w:rsidP="00162E98">
      <w:pPr>
        <w:spacing w:after="120" w:line="240" w:lineRule="auto"/>
        <w:ind w:left="284" w:hanging="284"/>
        <w:rPr>
          <w:rFonts w:cs="Arial"/>
          <w:b/>
          <w:i/>
          <w:sz w:val="22"/>
        </w:rPr>
      </w:pPr>
      <w:bookmarkStart w:id="0" w:name="_GoBack"/>
      <w:bookmarkEnd w:id="0"/>
      <w:r>
        <w:rPr>
          <w:rFonts w:cs="Arial"/>
          <w:b/>
          <w:i/>
          <w:sz w:val="22"/>
        </w:rPr>
        <w:lastRenderedPageBreak/>
        <w:t>b</w:t>
      </w:r>
      <w:r w:rsidR="001875C3" w:rsidRPr="00C66771">
        <w:rPr>
          <w:rFonts w:cs="Arial"/>
          <w:b/>
          <w:i/>
          <w:sz w:val="22"/>
        </w:rPr>
        <w:t>) podatki o predpisovanju zdravil na zelene recepte</w:t>
      </w:r>
    </w:p>
    <w:p w:rsidR="00F2470C" w:rsidRDefault="00F2470C" w:rsidP="00162E98">
      <w:pPr>
        <w:spacing w:after="120" w:line="240" w:lineRule="auto"/>
        <w:ind w:left="284"/>
        <w:rPr>
          <w:rFonts w:cs="Arial"/>
          <w:sz w:val="22"/>
        </w:rPr>
      </w:pPr>
      <w:r w:rsidRPr="00C66771">
        <w:rPr>
          <w:rFonts w:cs="Arial"/>
          <w:sz w:val="22"/>
        </w:rPr>
        <w:t xml:space="preserve">Podatki </w:t>
      </w:r>
      <w:r>
        <w:rPr>
          <w:rFonts w:cs="Arial"/>
          <w:sz w:val="22"/>
        </w:rPr>
        <w:t>se nanašajo na zdravila, izdana na zelene recepte brez osebnih receptov, vendar brez magistralnih zdravil in živil za posebne zdravstvene namene.</w:t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>Tabela 1. Statistični podatki</w:t>
      </w:r>
    </w:p>
    <w:p w:rsidR="00C66771" w:rsidRDefault="00C66771" w:rsidP="00162E98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Navedeni so podatki za zadnja tri leta. Za zadnje leto je dodano tudi slovensko povprečje</w:t>
      </w:r>
      <w:r w:rsidR="006D3E81">
        <w:rPr>
          <w:rFonts w:cs="Arial"/>
          <w:sz w:val="22"/>
        </w:rPr>
        <w:t xml:space="preserve"> ter indeks kot primerjava med zadnjim in preteklim letom.</w:t>
      </w:r>
      <w:r>
        <w:rPr>
          <w:rFonts w:cs="Arial"/>
          <w:sz w:val="22"/>
        </w:rPr>
        <w:t xml:space="preserve"> </w:t>
      </w:r>
    </w:p>
    <w:p w:rsidR="00C66771" w:rsidRDefault="00C66771" w:rsidP="00C66771">
      <w:pPr>
        <w:spacing w:after="0" w:line="240" w:lineRule="auto"/>
        <w:rPr>
          <w:rFonts w:cs="Arial"/>
          <w:sz w:val="22"/>
        </w:rPr>
      </w:pPr>
      <w:r>
        <w:rPr>
          <w:noProof/>
          <w:lang w:eastAsia="sl-SI"/>
        </w:rPr>
        <w:drawing>
          <wp:inline distT="0" distB="0" distL="0" distR="0" wp14:anchorId="42C2CDF5" wp14:editId="783E48CE">
            <wp:extent cx="6213600" cy="2239200"/>
            <wp:effectExtent l="0" t="0" r="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136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771" w:rsidRDefault="00C66771" w:rsidP="00C66771">
      <w:pPr>
        <w:spacing w:after="0" w:line="240" w:lineRule="auto"/>
        <w:rPr>
          <w:rFonts w:cs="Arial"/>
          <w:sz w:val="22"/>
        </w:rPr>
      </w:pPr>
    </w:p>
    <w:p w:rsidR="001875C3" w:rsidRDefault="006D3E81" w:rsidP="00162E98">
      <w:pPr>
        <w:spacing w:after="120" w:line="240" w:lineRule="auto"/>
        <w:rPr>
          <w:rFonts w:cs="Arial"/>
          <w:sz w:val="22"/>
        </w:rPr>
      </w:pPr>
      <w:r w:rsidRPr="006D3E81">
        <w:rPr>
          <w:rFonts w:cs="Arial"/>
          <w:sz w:val="22"/>
        </w:rPr>
        <w:t xml:space="preserve">V tabelah 2 in 3 so navedena najpogosteje predpisana zdravila po številu izdanih pakiranj ter celotni vrednosti receptov glede na lastniški ime zdravila. </w:t>
      </w:r>
      <w:r>
        <w:rPr>
          <w:rFonts w:cs="Arial"/>
          <w:sz w:val="22"/>
        </w:rPr>
        <w:t>Pri</w:t>
      </w:r>
      <w:r w:rsidRPr="00162E98">
        <w:rPr>
          <w:rFonts w:cs="Arial"/>
          <w:sz w:val="22"/>
        </w:rPr>
        <w:t xml:space="preserve">kazano je </w:t>
      </w:r>
      <w:r w:rsidR="00D8087C" w:rsidRPr="00162E98">
        <w:rPr>
          <w:rFonts w:cs="Arial"/>
          <w:sz w:val="22"/>
        </w:rPr>
        <w:t>na</w:t>
      </w:r>
      <w:r w:rsidR="003509DF">
        <w:rPr>
          <w:rFonts w:cs="Arial"/>
          <w:sz w:val="22"/>
        </w:rPr>
        <w:t>j</w:t>
      </w:r>
      <w:r w:rsidR="00D8087C" w:rsidRPr="00162E98">
        <w:rPr>
          <w:rFonts w:cs="Arial"/>
          <w:sz w:val="22"/>
        </w:rPr>
        <w:t xml:space="preserve">več </w:t>
      </w:r>
      <w:r w:rsidRPr="00162E98">
        <w:rPr>
          <w:rFonts w:cs="Arial"/>
          <w:sz w:val="22"/>
        </w:rPr>
        <w:t>prvih 30 vrednosti za zadnje leto, TOP 1 pomeni najvišjo vrednost</w:t>
      </w:r>
      <w:r w:rsidR="003928D5" w:rsidRPr="00162E98">
        <w:rPr>
          <w:rFonts w:cs="Arial"/>
          <w:sz w:val="22"/>
        </w:rPr>
        <w:t xml:space="preserve">. </w:t>
      </w:r>
      <w:r>
        <w:rPr>
          <w:rFonts w:cs="Arial"/>
          <w:sz w:val="22"/>
        </w:rPr>
        <w:t>D</w:t>
      </w:r>
      <w:r w:rsidRPr="006D3E81">
        <w:rPr>
          <w:rFonts w:cs="Arial"/>
          <w:sz w:val="22"/>
        </w:rPr>
        <w:t xml:space="preserve">odan </w:t>
      </w:r>
      <w:r>
        <w:rPr>
          <w:rFonts w:cs="Arial"/>
          <w:sz w:val="22"/>
        </w:rPr>
        <w:t xml:space="preserve">je </w:t>
      </w:r>
      <w:r w:rsidRPr="006D3E81">
        <w:rPr>
          <w:rFonts w:cs="Arial"/>
          <w:sz w:val="22"/>
        </w:rPr>
        <w:t xml:space="preserve">še podatek, na </w:t>
      </w:r>
      <w:r>
        <w:rPr>
          <w:rFonts w:cs="Arial"/>
          <w:sz w:val="22"/>
        </w:rPr>
        <w:t>katerem mestu se zdravilo nahaja</w:t>
      </w:r>
      <w:r w:rsidR="003928D5">
        <w:rPr>
          <w:rFonts w:cs="Arial"/>
          <w:sz w:val="22"/>
        </w:rPr>
        <w:t xml:space="preserve"> </w:t>
      </w:r>
      <w:r w:rsidR="00F2470C">
        <w:rPr>
          <w:rFonts w:cs="Arial"/>
          <w:sz w:val="22"/>
        </w:rPr>
        <w:t>glede na predpisovanje v Sloveniji (TOP Slovenija)</w:t>
      </w:r>
      <w:r w:rsidR="003928D5">
        <w:rPr>
          <w:rFonts w:cs="Arial"/>
          <w:sz w:val="22"/>
        </w:rPr>
        <w:t>.</w:t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>Tabela 2. Najpogosteje predpisana zdravila po številu pakiranj</w:t>
      </w:r>
    </w:p>
    <w:p w:rsidR="00F2470C" w:rsidRPr="00590F05" w:rsidRDefault="00F2470C" w:rsidP="001875C3">
      <w:pPr>
        <w:spacing w:after="120" w:line="240" w:lineRule="auto"/>
        <w:rPr>
          <w:rFonts w:cs="Arial"/>
          <w:i/>
        </w:rPr>
      </w:pPr>
      <w:r>
        <w:rPr>
          <w:noProof/>
          <w:lang w:eastAsia="sl-SI"/>
        </w:rPr>
        <w:drawing>
          <wp:inline distT="0" distB="0" distL="0" distR="0" wp14:anchorId="68036F1D" wp14:editId="30903D48">
            <wp:extent cx="6184800" cy="1159200"/>
            <wp:effectExtent l="0" t="0" r="6985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11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2C8F">
        <w:rPr>
          <w:noProof/>
          <w:lang w:eastAsia="sl-SI"/>
        </w:rPr>
        <w:drawing>
          <wp:inline distT="0" distB="0" distL="0" distR="0" wp14:anchorId="497671B0" wp14:editId="36E20DC5">
            <wp:extent cx="352425" cy="1524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A86706E" wp14:editId="65E0BD0C">
            <wp:extent cx="6184800" cy="644400"/>
            <wp:effectExtent l="0" t="0" r="0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>Tabela 3. Najpogosteje predpisana zdravila po vrednosti</w:t>
      </w:r>
    </w:p>
    <w:p w:rsidR="00486152" w:rsidRDefault="00BC0288" w:rsidP="00D8087C">
      <w:pPr>
        <w:spacing w:after="120" w:line="240" w:lineRule="auto"/>
        <w:jc w:val="center"/>
        <w:rPr>
          <w:rFonts w:cs="Arial"/>
          <w:i/>
        </w:rPr>
      </w:pPr>
      <w:r>
        <w:rPr>
          <w:noProof/>
          <w:lang w:eastAsia="sl-SI"/>
        </w:rPr>
        <w:drawing>
          <wp:inline distT="0" distB="0" distL="0" distR="0" wp14:anchorId="0F6886F7" wp14:editId="20DF6922">
            <wp:extent cx="6170400" cy="1270800"/>
            <wp:effectExtent l="0" t="0" r="1905" b="571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70400" cy="12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F9B617C" wp14:editId="36F7C1FE">
            <wp:extent cx="352425" cy="15240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543924C" wp14:editId="60EC8E64">
            <wp:extent cx="6174000" cy="550800"/>
            <wp:effectExtent l="0" t="0" r="0" b="190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55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Pr="003509DF" w:rsidRDefault="00486152" w:rsidP="003509DF">
      <w:pPr>
        <w:rPr>
          <w:rFonts w:cs="Arial"/>
          <w:i/>
        </w:rPr>
      </w:pPr>
      <w:r>
        <w:rPr>
          <w:rFonts w:cs="Arial"/>
          <w:i/>
        </w:rPr>
        <w:br w:type="page"/>
      </w:r>
      <w:r w:rsidR="001875C3" w:rsidRPr="00162E98">
        <w:rPr>
          <w:rFonts w:cs="Arial"/>
          <w:i/>
          <w:sz w:val="22"/>
        </w:rPr>
        <w:lastRenderedPageBreak/>
        <w:t>Tabela 4. Najpogosteje predpisana zdravila po številu DDD</w:t>
      </w:r>
    </w:p>
    <w:p w:rsidR="00BC0288" w:rsidRDefault="00BC0288" w:rsidP="00162E98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N</w:t>
      </w:r>
      <w:r w:rsidRPr="006D3E81">
        <w:rPr>
          <w:rFonts w:cs="Arial"/>
          <w:sz w:val="22"/>
        </w:rPr>
        <w:t xml:space="preserve">avedena </w:t>
      </w:r>
      <w:r>
        <w:rPr>
          <w:rFonts w:cs="Arial"/>
          <w:sz w:val="22"/>
        </w:rPr>
        <w:t xml:space="preserve">so </w:t>
      </w:r>
      <w:r w:rsidRPr="006D3E81">
        <w:rPr>
          <w:rFonts w:cs="Arial"/>
          <w:sz w:val="22"/>
        </w:rPr>
        <w:t xml:space="preserve">najpogosteje predpisana zdravila po številu </w:t>
      </w:r>
      <w:r>
        <w:rPr>
          <w:rFonts w:cs="Arial"/>
          <w:sz w:val="22"/>
        </w:rPr>
        <w:t>DDD</w:t>
      </w:r>
      <w:r w:rsidRPr="006D3E81">
        <w:rPr>
          <w:rFonts w:cs="Arial"/>
          <w:sz w:val="22"/>
        </w:rPr>
        <w:t xml:space="preserve"> glede na </w:t>
      </w:r>
      <w:r>
        <w:rPr>
          <w:rFonts w:cs="Arial"/>
          <w:sz w:val="22"/>
        </w:rPr>
        <w:t>splošno</w:t>
      </w:r>
      <w:r w:rsidRPr="006D3E81">
        <w:rPr>
          <w:rFonts w:cs="Arial"/>
          <w:sz w:val="22"/>
        </w:rPr>
        <w:t xml:space="preserve"> ime zdravila. </w:t>
      </w:r>
      <w:r>
        <w:rPr>
          <w:rFonts w:cs="Arial"/>
          <w:sz w:val="22"/>
        </w:rPr>
        <w:t>Pri</w:t>
      </w:r>
      <w:r w:rsidRPr="00162E98">
        <w:rPr>
          <w:rFonts w:cs="Arial"/>
          <w:sz w:val="22"/>
        </w:rPr>
        <w:t xml:space="preserve">kazano je prvih 30 vrednosti za zadnje leto, TOP 1 pomeni najvišjo vrednost. </w:t>
      </w:r>
      <w:r>
        <w:rPr>
          <w:rFonts w:cs="Arial"/>
          <w:sz w:val="22"/>
        </w:rPr>
        <w:t>D</w:t>
      </w:r>
      <w:r w:rsidRPr="006D3E81">
        <w:rPr>
          <w:rFonts w:cs="Arial"/>
          <w:sz w:val="22"/>
        </w:rPr>
        <w:t xml:space="preserve">odan </w:t>
      </w:r>
      <w:r>
        <w:rPr>
          <w:rFonts w:cs="Arial"/>
          <w:sz w:val="22"/>
        </w:rPr>
        <w:t xml:space="preserve">je </w:t>
      </w:r>
      <w:r w:rsidRPr="006D3E81">
        <w:rPr>
          <w:rFonts w:cs="Arial"/>
          <w:sz w:val="22"/>
        </w:rPr>
        <w:t xml:space="preserve">še podatek, na </w:t>
      </w:r>
      <w:r>
        <w:rPr>
          <w:rFonts w:cs="Arial"/>
          <w:sz w:val="22"/>
        </w:rPr>
        <w:t>katerem mestu se zdravilo nahaja glede na predpisovanje v Sloveniji (TOP Slovenija).</w:t>
      </w:r>
    </w:p>
    <w:p w:rsidR="00BC0288" w:rsidRPr="00590F05" w:rsidRDefault="00BC0288" w:rsidP="00D8087C">
      <w:pPr>
        <w:spacing w:after="120" w:line="240" w:lineRule="auto"/>
        <w:jc w:val="center"/>
        <w:rPr>
          <w:rFonts w:cs="Arial"/>
          <w:i/>
        </w:rPr>
      </w:pPr>
      <w:r>
        <w:rPr>
          <w:noProof/>
          <w:lang w:eastAsia="sl-SI"/>
        </w:rPr>
        <w:drawing>
          <wp:inline distT="0" distB="0" distL="0" distR="0" wp14:anchorId="59FFC1A5" wp14:editId="1C8A4C5A">
            <wp:extent cx="6174000" cy="756000"/>
            <wp:effectExtent l="0" t="0" r="0" b="635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3EEEE690" wp14:editId="6E0FEA6E">
            <wp:extent cx="352425" cy="15240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7F50F50" wp14:editId="31840F36">
            <wp:extent cx="6174000" cy="327600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74000" cy="3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Default="001875C3" w:rsidP="001875C3">
      <w:pPr>
        <w:spacing w:after="0" w:line="240" w:lineRule="auto"/>
        <w:rPr>
          <w:rFonts w:cs="Arial"/>
          <w:i/>
          <w:szCs w:val="24"/>
        </w:rPr>
      </w:pPr>
    </w:p>
    <w:p w:rsidR="001875C3" w:rsidRPr="00162E98" w:rsidRDefault="00162E98" w:rsidP="00162E98">
      <w:pPr>
        <w:spacing w:after="120" w:line="240" w:lineRule="auto"/>
        <w:ind w:left="284" w:hanging="284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c</w:t>
      </w:r>
      <w:r w:rsidR="001875C3" w:rsidRPr="00162E98">
        <w:rPr>
          <w:rFonts w:cs="Arial"/>
          <w:b/>
          <w:i/>
          <w:sz w:val="22"/>
        </w:rPr>
        <w:t>) podatki o predpisovanju magistralnih zdravil na zelene recepte</w:t>
      </w:r>
    </w:p>
    <w:p w:rsidR="00D8087C" w:rsidRDefault="00D8087C" w:rsidP="00162E98">
      <w:pPr>
        <w:spacing w:after="120" w:line="240" w:lineRule="auto"/>
        <w:rPr>
          <w:rFonts w:cs="Arial"/>
          <w:sz w:val="22"/>
        </w:rPr>
      </w:pPr>
      <w:r w:rsidRPr="00C66771">
        <w:rPr>
          <w:rFonts w:cs="Arial"/>
          <w:sz w:val="22"/>
        </w:rPr>
        <w:t xml:space="preserve">Podatki </w:t>
      </w:r>
      <w:r>
        <w:rPr>
          <w:rFonts w:cs="Arial"/>
          <w:sz w:val="22"/>
        </w:rPr>
        <w:t>se nanašajo na magistralna zdravila, izdana na zelene recepte brez osebnih receptov.</w:t>
      </w:r>
    </w:p>
    <w:p w:rsidR="00ED53E5" w:rsidRPr="00162E98" w:rsidRDefault="00D8087C" w:rsidP="00162E98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Ker smo š</w:t>
      </w:r>
      <w:r w:rsidR="00ED53E5">
        <w:rPr>
          <w:rFonts w:cs="Arial"/>
          <w:sz w:val="22"/>
        </w:rPr>
        <w:t>ele v letu 2018 smo pričeli magistralnim zdravil</w:t>
      </w:r>
      <w:r w:rsidR="003509DF">
        <w:rPr>
          <w:rFonts w:cs="Arial"/>
          <w:sz w:val="22"/>
        </w:rPr>
        <w:t>o</w:t>
      </w:r>
      <w:r w:rsidR="00ED53E5">
        <w:rPr>
          <w:rFonts w:cs="Arial"/>
          <w:sz w:val="22"/>
        </w:rPr>
        <w:t>m določati nacionalno šifro, so zaenkrat ta zdravila z izjemo enega še neidentificirana in ni na voljo podatkov o splošnem imen</w:t>
      </w:r>
      <w:r w:rsidR="003509DF">
        <w:rPr>
          <w:rFonts w:cs="Arial"/>
          <w:sz w:val="22"/>
        </w:rPr>
        <w:t>u</w:t>
      </w:r>
      <w:r w:rsidR="00ED53E5">
        <w:rPr>
          <w:rFonts w:cs="Arial"/>
          <w:sz w:val="22"/>
        </w:rPr>
        <w:t xml:space="preserve">, ATC in DDD. V prihodnjih izpisih, predvidoma za leto 2019, bomo objavili tudi </w:t>
      </w:r>
      <w:r w:rsidR="00ED53E5" w:rsidRPr="00ED53E5">
        <w:rPr>
          <w:rFonts w:cs="Arial"/>
          <w:sz w:val="22"/>
        </w:rPr>
        <w:t>Tabel</w:t>
      </w:r>
      <w:r w:rsidR="00ED53E5">
        <w:rPr>
          <w:rFonts w:cs="Arial"/>
          <w:sz w:val="22"/>
        </w:rPr>
        <w:t>o</w:t>
      </w:r>
      <w:r w:rsidR="00ED53E5" w:rsidRPr="00ED53E5">
        <w:rPr>
          <w:rFonts w:cs="Arial"/>
          <w:sz w:val="22"/>
        </w:rPr>
        <w:t xml:space="preserve"> 6</w:t>
      </w:r>
      <w:r w:rsidR="00ED53E5">
        <w:rPr>
          <w:rFonts w:cs="Arial"/>
          <w:sz w:val="22"/>
        </w:rPr>
        <w:t xml:space="preserve"> - </w:t>
      </w:r>
      <w:r w:rsidR="00ED53E5" w:rsidRPr="00ED53E5">
        <w:rPr>
          <w:rFonts w:cs="Arial"/>
          <w:sz w:val="22"/>
        </w:rPr>
        <w:t xml:space="preserve"> Najpogosteje predpisana magistralna zdravila po številu pakiranj in Tabel</w:t>
      </w:r>
      <w:r w:rsidR="00ED53E5">
        <w:rPr>
          <w:rFonts w:cs="Arial"/>
          <w:sz w:val="22"/>
        </w:rPr>
        <w:t>o</w:t>
      </w:r>
      <w:r w:rsidR="00ED53E5" w:rsidRPr="00ED53E5">
        <w:rPr>
          <w:rFonts w:cs="Arial"/>
          <w:sz w:val="22"/>
        </w:rPr>
        <w:t xml:space="preserve"> 7</w:t>
      </w:r>
      <w:r w:rsidR="00ED53E5">
        <w:rPr>
          <w:rFonts w:cs="Arial"/>
          <w:sz w:val="22"/>
        </w:rPr>
        <w:t xml:space="preserve"> - </w:t>
      </w:r>
      <w:r w:rsidR="00ED53E5" w:rsidRPr="00ED53E5">
        <w:rPr>
          <w:rFonts w:cs="Arial"/>
          <w:sz w:val="22"/>
        </w:rPr>
        <w:t>Najpogosteje predpisana magistralna zdravila po vrednosti</w:t>
      </w:r>
      <w:r w:rsidR="00ED53E5">
        <w:rPr>
          <w:rFonts w:cs="Arial"/>
          <w:sz w:val="22"/>
        </w:rPr>
        <w:t>.</w:t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 xml:space="preserve">Tabela 5. Statistični podatki </w:t>
      </w:r>
    </w:p>
    <w:p w:rsidR="00ED53E5" w:rsidRDefault="00ED53E5" w:rsidP="00172BC2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Navedeni so podatki za zadnja tri leta. Za zadnje leto je dodan o tudi slovensko povprečje ter indeks kot primerjava med zadnjim in preteklim letom. </w:t>
      </w:r>
    </w:p>
    <w:p w:rsidR="00D47F7C" w:rsidRPr="00590F05" w:rsidRDefault="00D47F7C" w:rsidP="001875C3">
      <w:pPr>
        <w:spacing w:after="120" w:line="240" w:lineRule="auto"/>
        <w:rPr>
          <w:rFonts w:cs="Arial"/>
          <w:i/>
        </w:rPr>
      </w:pPr>
      <w:r>
        <w:rPr>
          <w:noProof/>
          <w:lang w:eastAsia="sl-SI"/>
        </w:rPr>
        <w:drawing>
          <wp:inline distT="0" distB="0" distL="0" distR="0" wp14:anchorId="580A01C5" wp14:editId="5FE04F5A">
            <wp:extent cx="6184800" cy="2210400"/>
            <wp:effectExtent l="0" t="0" r="6985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Default="001875C3" w:rsidP="001875C3">
      <w:pPr>
        <w:spacing w:after="0"/>
        <w:rPr>
          <w:rFonts w:cs="Arial"/>
        </w:rPr>
      </w:pPr>
    </w:p>
    <w:p w:rsidR="001875C3" w:rsidRPr="00162E98" w:rsidRDefault="00162E98" w:rsidP="00162E98">
      <w:pPr>
        <w:spacing w:after="120" w:line="240" w:lineRule="auto"/>
        <w:ind w:left="284" w:hanging="284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d</w:t>
      </w:r>
      <w:r w:rsidR="001875C3" w:rsidRPr="00162E98">
        <w:rPr>
          <w:rFonts w:cs="Arial"/>
          <w:b/>
          <w:i/>
          <w:sz w:val="22"/>
        </w:rPr>
        <w:t>) podatki o predpisovanju živil na zelene recepte</w:t>
      </w:r>
    </w:p>
    <w:p w:rsidR="00F40DAA" w:rsidRDefault="00F40DAA" w:rsidP="00172BC2">
      <w:pPr>
        <w:spacing w:after="120" w:line="240" w:lineRule="auto"/>
        <w:rPr>
          <w:rFonts w:cs="Arial"/>
          <w:sz w:val="22"/>
        </w:rPr>
      </w:pPr>
      <w:r w:rsidRPr="00C66771">
        <w:rPr>
          <w:rFonts w:cs="Arial"/>
          <w:sz w:val="22"/>
        </w:rPr>
        <w:t xml:space="preserve">Podatki </w:t>
      </w:r>
      <w:r>
        <w:rPr>
          <w:rFonts w:cs="Arial"/>
          <w:sz w:val="22"/>
        </w:rPr>
        <w:t>se nanašajo na živil</w:t>
      </w:r>
      <w:r w:rsidR="003509DF">
        <w:rPr>
          <w:rFonts w:cs="Arial"/>
          <w:sz w:val="22"/>
        </w:rPr>
        <w:t>a</w:t>
      </w:r>
      <w:r>
        <w:rPr>
          <w:rFonts w:cs="Arial"/>
          <w:sz w:val="22"/>
        </w:rPr>
        <w:t xml:space="preserve"> za posebne zdravstvene namene, izdana na zelene recepte brez osebnih receptov.</w:t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>Tabela 8. Statistični podatki</w:t>
      </w:r>
    </w:p>
    <w:p w:rsidR="00F40DAA" w:rsidRDefault="00F40DAA" w:rsidP="00172BC2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Navedeni so podatki za zadnja tri leta. Za zadnje leto je dodano tudi slovensko povprečje ter indeks kot primerjava med zadnjim in preteklim letom. </w:t>
      </w:r>
    </w:p>
    <w:p w:rsidR="00F40DAA" w:rsidRDefault="00D8087C" w:rsidP="00D8087C">
      <w:pPr>
        <w:spacing w:after="120" w:line="240" w:lineRule="auto"/>
        <w:jc w:val="center"/>
        <w:rPr>
          <w:rFonts w:cs="Arial"/>
          <w:i/>
        </w:rPr>
      </w:pPr>
      <w:r>
        <w:rPr>
          <w:noProof/>
          <w:lang w:eastAsia="sl-SI"/>
        </w:rPr>
        <w:lastRenderedPageBreak/>
        <w:drawing>
          <wp:inline distT="0" distB="0" distL="0" distR="0" wp14:anchorId="21EC730D" wp14:editId="12157DAA">
            <wp:extent cx="6181200" cy="1760400"/>
            <wp:effectExtent l="0" t="0" r="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81200" cy="17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Default="001875C3" w:rsidP="001875C3">
      <w:pPr>
        <w:spacing w:after="120" w:line="240" w:lineRule="auto"/>
        <w:rPr>
          <w:rFonts w:cs="Arial"/>
          <w:i/>
        </w:rPr>
      </w:pPr>
    </w:p>
    <w:p w:rsidR="00D8087C" w:rsidRDefault="00D8087C" w:rsidP="00172BC2">
      <w:pPr>
        <w:spacing w:after="120" w:line="240" w:lineRule="auto"/>
        <w:rPr>
          <w:rFonts w:cs="Arial"/>
          <w:sz w:val="22"/>
        </w:rPr>
      </w:pPr>
      <w:r w:rsidRPr="006D3E81">
        <w:rPr>
          <w:rFonts w:cs="Arial"/>
          <w:sz w:val="22"/>
        </w:rPr>
        <w:t xml:space="preserve">V tabelah </w:t>
      </w:r>
      <w:r>
        <w:rPr>
          <w:rFonts w:cs="Arial"/>
          <w:sz w:val="22"/>
        </w:rPr>
        <w:t>9</w:t>
      </w:r>
      <w:r w:rsidRPr="006D3E81">
        <w:rPr>
          <w:rFonts w:cs="Arial"/>
          <w:sz w:val="22"/>
        </w:rPr>
        <w:t xml:space="preserve"> in </w:t>
      </w:r>
      <w:r>
        <w:rPr>
          <w:rFonts w:cs="Arial"/>
          <w:sz w:val="22"/>
        </w:rPr>
        <w:t>10</w:t>
      </w:r>
      <w:r w:rsidRPr="006D3E81">
        <w:rPr>
          <w:rFonts w:cs="Arial"/>
          <w:sz w:val="22"/>
        </w:rPr>
        <w:t xml:space="preserve"> so navedena najpogosteje predpisana </w:t>
      </w:r>
      <w:r>
        <w:rPr>
          <w:rFonts w:cs="Arial"/>
          <w:sz w:val="22"/>
        </w:rPr>
        <w:t xml:space="preserve">živila </w:t>
      </w:r>
      <w:r w:rsidRPr="006D3E81">
        <w:rPr>
          <w:rFonts w:cs="Arial"/>
          <w:sz w:val="22"/>
        </w:rPr>
        <w:t>po številu izdanih pakiranj ter celotni vrednosti receptov glede na lastnišk</w:t>
      </w:r>
      <w:r w:rsidR="00DB3F82">
        <w:rPr>
          <w:rFonts w:cs="Arial"/>
          <w:sz w:val="22"/>
        </w:rPr>
        <w:t>o</w:t>
      </w:r>
      <w:r w:rsidRPr="006D3E81">
        <w:rPr>
          <w:rFonts w:cs="Arial"/>
          <w:sz w:val="22"/>
        </w:rPr>
        <w:t xml:space="preserve"> ime </w:t>
      </w:r>
      <w:r>
        <w:rPr>
          <w:rFonts w:cs="Arial"/>
          <w:sz w:val="22"/>
        </w:rPr>
        <w:t>živila</w:t>
      </w:r>
      <w:r w:rsidRPr="006D3E81">
        <w:rPr>
          <w:rFonts w:cs="Arial"/>
          <w:sz w:val="22"/>
        </w:rPr>
        <w:t xml:space="preserve">. </w:t>
      </w:r>
      <w:r>
        <w:rPr>
          <w:rFonts w:cs="Arial"/>
          <w:sz w:val="22"/>
        </w:rPr>
        <w:t>Pri</w:t>
      </w:r>
      <w:r w:rsidRPr="00172BC2">
        <w:rPr>
          <w:rFonts w:cs="Arial"/>
          <w:sz w:val="22"/>
        </w:rPr>
        <w:t>kazano je na</w:t>
      </w:r>
      <w:r w:rsidR="00DB3F82">
        <w:rPr>
          <w:rFonts w:cs="Arial"/>
          <w:sz w:val="22"/>
        </w:rPr>
        <w:t>j</w:t>
      </w:r>
      <w:r w:rsidRPr="00172BC2">
        <w:rPr>
          <w:rFonts w:cs="Arial"/>
          <w:sz w:val="22"/>
        </w:rPr>
        <w:t xml:space="preserve">več prvih 30 vrednosti (v večini primerov manj) za zadnje leto, TOP 1 pomeni najvišjo vrednost. </w:t>
      </w:r>
      <w:r>
        <w:rPr>
          <w:rFonts w:cs="Arial"/>
          <w:sz w:val="22"/>
        </w:rPr>
        <w:t>D</w:t>
      </w:r>
      <w:r w:rsidRPr="006D3E81">
        <w:rPr>
          <w:rFonts w:cs="Arial"/>
          <w:sz w:val="22"/>
        </w:rPr>
        <w:t xml:space="preserve">odan </w:t>
      </w:r>
      <w:r>
        <w:rPr>
          <w:rFonts w:cs="Arial"/>
          <w:sz w:val="22"/>
        </w:rPr>
        <w:t xml:space="preserve">je </w:t>
      </w:r>
      <w:r w:rsidRPr="006D3E81">
        <w:rPr>
          <w:rFonts w:cs="Arial"/>
          <w:sz w:val="22"/>
        </w:rPr>
        <w:t xml:space="preserve">še podatek, na </w:t>
      </w:r>
      <w:r>
        <w:rPr>
          <w:rFonts w:cs="Arial"/>
          <w:sz w:val="22"/>
        </w:rPr>
        <w:t xml:space="preserve">katerem mestu se </w:t>
      </w:r>
      <w:r w:rsidR="00DB3F82">
        <w:rPr>
          <w:rFonts w:cs="Arial"/>
          <w:sz w:val="22"/>
        </w:rPr>
        <w:t xml:space="preserve">živilo </w:t>
      </w:r>
      <w:r>
        <w:rPr>
          <w:rFonts w:cs="Arial"/>
          <w:sz w:val="22"/>
        </w:rPr>
        <w:t>nahaja glede na predpisovanje v Sloveniji (TOP Slovenija).</w:t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>Tabela 9. Najpogosteje predpisana živila po številu pakiranj</w:t>
      </w:r>
    </w:p>
    <w:p w:rsidR="001875C3" w:rsidRDefault="00D8087C" w:rsidP="00D8087C">
      <w:pPr>
        <w:spacing w:after="120" w:line="240" w:lineRule="auto"/>
        <w:jc w:val="center"/>
        <w:rPr>
          <w:rFonts w:cs="Arial"/>
          <w:i/>
        </w:rPr>
      </w:pPr>
      <w:r>
        <w:rPr>
          <w:noProof/>
          <w:lang w:eastAsia="sl-SI"/>
        </w:rPr>
        <w:drawing>
          <wp:inline distT="0" distB="0" distL="0" distR="0" wp14:anchorId="62326581" wp14:editId="02806573">
            <wp:extent cx="5972810" cy="1016635"/>
            <wp:effectExtent l="0" t="0" r="889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74EF7DB" wp14:editId="2B8786C5">
            <wp:extent cx="352425" cy="15240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>Tabela 10. Najpogosteje predpisana živila po vrednosti</w:t>
      </w:r>
    </w:p>
    <w:p w:rsidR="00D8087C" w:rsidRDefault="00D8087C" w:rsidP="00D8087C">
      <w:pPr>
        <w:spacing w:after="120" w:line="240" w:lineRule="auto"/>
        <w:jc w:val="center"/>
        <w:rPr>
          <w:rFonts w:cs="Arial"/>
          <w:i/>
        </w:rPr>
      </w:pPr>
      <w:r>
        <w:rPr>
          <w:noProof/>
          <w:lang w:eastAsia="sl-SI"/>
        </w:rPr>
        <w:drawing>
          <wp:inline distT="0" distB="0" distL="0" distR="0" wp14:anchorId="761AE438" wp14:editId="00B22212">
            <wp:extent cx="6188400" cy="1062000"/>
            <wp:effectExtent l="0" t="0" r="3175" b="508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884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7751778" wp14:editId="52122EDC">
            <wp:extent cx="352425" cy="152400"/>
            <wp:effectExtent l="0" t="0" r="952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Default="001875C3" w:rsidP="001875C3">
      <w:pPr>
        <w:spacing w:after="0" w:line="240" w:lineRule="auto"/>
        <w:rPr>
          <w:rFonts w:cs="Arial"/>
          <w:b/>
          <w:i/>
          <w:szCs w:val="24"/>
        </w:rPr>
      </w:pPr>
    </w:p>
    <w:p w:rsidR="001875C3" w:rsidRPr="00162E98" w:rsidRDefault="00162E98" w:rsidP="00162E98">
      <w:pPr>
        <w:spacing w:after="120" w:line="240" w:lineRule="auto"/>
        <w:ind w:left="284" w:hanging="284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t>e</w:t>
      </w:r>
      <w:r w:rsidR="001875C3" w:rsidRPr="00162E98">
        <w:rPr>
          <w:rFonts w:cs="Arial"/>
          <w:b/>
          <w:i/>
          <w:sz w:val="22"/>
        </w:rPr>
        <w:t>) podatki o predpisovanju zdravil in živil na bele recepte</w:t>
      </w:r>
    </w:p>
    <w:p w:rsidR="001875C3" w:rsidRDefault="001875C3" w:rsidP="001875C3">
      <w:pPr>
        <w:spacing w:after="0"/>
        <w:rPr>
          <w:rFonts w:cs="Arial"/>
        </w:rPr>
      </w:pPr>
    </w:p>
    <w:p w:rsidR="00D8087C" w:rsidRDefault="00D8087C" w:rsidP="00F13781">
      <w:pPr>
        <w:spacing w:after="120" w:line="240" w:lineRule="auto"/>
        <w:rPr>
          <w:rFonts w:cs="Arial"/>
          <w:sz w:val="22"/>
        </w:rPr>
      </w:pPr>
      <w:r w:rsidRPr="00C66771">
        <w:rPr>
          <w:rFonts w:cs="Arial"/>
          <w:sz w:val="22"/>
        </w:rPr>
        <w:t xml:space="preserve">Podatki </w:t>
      </w:r>
      <w:r>
        <w:rPr>
          <w:rFonts w:cs="Arial"/>
          <w:sz w:val="22"/>
        </w:rPr>
        <w:t>se nanašajo na vsa zdravila in živila, izdana na samoplačniške (bele)</w:t>
      </w:r>
      <w:r w:rsidR="00DB3F82">
        <w:rPr>
          <w:rFonts w:cs="Arial"/>
          <w:sz w:val="22"/>
        </w:rPr>
        <w:t xml:space="preserve"> recepte</w:t>
      </w:r>
      <w:r>
        <w:rPr>
          <w:rFonts w:cs="Arial"/>
          <w:sz w:val="22"/>
        </w:rPr>
        <w:t>.</w:t>
      </w:r>
    </w:p>
    <w:p w:rsidR="00486152" w:rsidRDefault="00D8087C" w:rsidP="00F13781">
      <w:pPr>
        <w:spacing w:after="120" w:line="240" w:lineRule="auto"/>
        <w:rPr>
          <w:rFonts w:cs="Arial"/>
          <w:sz w:val="22"/>
        </w:rPr>
      </w:pPr>
      <w:r w:rsidRPr="00F13781">
        <w:rPr>
          <w:rFonts w:cs="Arial"/>
          <w:sz w:val="22"/>
        </w:rPr>
        <w:t>Podatki s teh receptov so bolj skopi in nepreverjeni, zato</w:t>
      </w:r>
      <w:r w:rsidR="00F13781" w:rsidRPr="00F13781">
        <w:rPr>
          <w:rFonts w:cs="Arial"/>
          <w:sz w:val="22"/>
        </w:rPr>
        <w:t xml:space="preserve"> navajamo le osnovne podatke; v večini primerov ni podatka o zavarovancu, morda pa tudi niso zajeti vsi vaši predpisani recepti.</w:t>
      </w:r>
    </w:p>
    <w:p w:rsidR="001875C3" w:rsidRPr="00162E98" w:rsidRDefault="001875C3" w:rsidP="00F13781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 xml:space="preserve">Tabela 11. Statistični podatki </w:t>
      </w:r>
    </w:p>
    <w:p w:rsidR="001875C3" w:rsidRDefault="00F13781" w:rsidP="00F13781">
      <w:pPr>
        <w:spacing w:after="0"/>
        <w:jc w:val="center"/>
        <w:rPr>
          <w:rFonts w:cs="Arial"/>
        </w:rPr>
      </w:pPr>
      <w:r>
        <w:rPr>
          <w:noProof/>
          <w:lang w:eastAsia="sl-SI"/>
        </w:rPr>
        <w:drawing>
          <wp:inline distT="0" distB="0" distL="0" distR="0" wp14:anchorId="43F2547E" wp14:editId="6677441E">
            <wp:extent cx="6177600" cy="155160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776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Pr="00162E98" w:rsidRDefault="00162E98" w:rsidP="00162E98">
      <w:pPr>
        <w:spacing w:after="120" w:line="240" w:lineRule="auto"/>
        <w:ind w:left="284" w:hanging="284"/>
        <w:rPr>
          <w:rFonts w:cs="Arial"/>
          <w:b/>
          <w:i/>
          <w:sz w:val="22"/>
        </w:rPr>
      </w:pPr>
      <w:r>
        <w:rPr>
          <w:rFonts w:cs="Arial"/>
          <w:b/>
          <w:i/>
          <w:sz w:val="22"/>
        </w:rPr>
        <w:lastRenderedPageBreak/>
        <w:t>f</w:t>
      </w:r>
      <w:r w:rsidR="001875C3" w:rsidRPr="00162E98">
        <w:rPr>
          <w:rFonts w:cs="Arial"/>
          <w:b/>
          <w:i/>
          <w:sz w:val="22"/>
        </w:rPr>
        <w:t>) podatki o predpisovanju zdravil in živil na osebne recepte</w:t>
      </w:r>
    </w:p>
    <w:p w:rsidR="00F13781" w:rsidRDefault="00F13781" w:rsidP="00F13781">
      <w:pPr>
        <w:spacing w:after="120" w:line="240" w:lineRule="auto"/>
        <w:rPr>
          <w:rFonts w:cs="Arial"/>
          <w:sz w:val="22"/>
        </w:rPr>
      </w:pPr>
      <w:r w:rsidRPr="00C66771">
        <w:rPr>
          <w:rFonts w:cs="Arial"/>
          <w:sz w:val="22"/>
        </w:rPr>
        <w:t xml:space="preserve">Podatki </w:t>
      </w:r>
      <w:r>
        <w:rPr>
          <w:rFonts w:cs="Arial"/>
          <w:sz w:val="22"/>
        </w:rPr>
        <w:t>se nanašajo na vsa zdravila in živila za posebne zdravstvene namene, izdana na osebne recepte.</w:t>
      </w:r>
    </w:p>
    <w:p w:rsidR="00F13781" w:rsidRPr="00162E98" w:rsidRDefault="00F13781" w:rsidP="00162E98">
      <w:pPr>
        <w:spacing w:before="240" w:after="120" w:line="240" w:lineRule="auto"/>
        <w:rPr>
          <w:rFonts w:cs="Arial"/>
          <w:i/>
          <w:sz w:val="22"/>
        </w:rPr>
      </w:pPr>
      <w:r w:rsidRPr="00162E98">
        <w:rPr>
          <w:rFonts w:cs="Arial"/>
          <w:i/>
          <w:sz w:val="22"/>
        </w:rPr>
        <w:t>Tabela 12. Statistični podatki</w:t>
      </w:r>
    </w:p>
    <w:p w:rsidR="001875C3" w:rsidRPr="00590F05" w:rsidRDefault="00F13781" w:rsidP="00F13781">
      <w:pPr>
        <w:spacing w:after="0"/>
        <w:jc w:val="center"/>
        <w:rPr>
          <w:rFonts w:cs="Arial"/>
        </w:rPr>
      </w:pPr>
      <w:r>
        <w:rPr>
          <w:noProof/>
          <w:lang w:eastAsia="sl-SI"/>
        </w:rPr>
        <w:drawing>
          <wp:inline distT="0" distB="0" distL="0" distR="0" wp14:anchorId="19A245A0" wp14:editId="64618D4C">
            <wp:extent cx="6184800" cy="2210400"/>
            <wp:effectExtent l="0" t="0" r="698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22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5C3" w:rsidRDefault="001875C3" w:rsidP="001875C3">
      <w:pPr>
        <w:spacing w:after="0"/>
        <w:rPr>
          <w:rFonts w:cs="Arial"/>
        </w:rPr>
      </w:pPr>
    </w:p>
    <w:p w:rsidR="001875C3" w:rsidRDefault="001875C3" w:rsidP="001875C3">
      <w:pPr>
        <w:spacing w:after="0"/>
        <w:rPr>
          <w:rFonts w:cs="Arial"/>
        </w:rPr>
      </w:pPr>
    </w:p>
    <w:p w:rsidR="001875C3" w:rsidRPr="00162E98" w:rsidRDefault="001875C3" w:rsidP="001875C3">
      <w:pPr>
        <w:spacing w:after="0" w:line="240" w:lineRule="auto"/>
        <w:rPr>
          <w:rFonts w:cs="Arial"/>
          <w:b/>
          <w:szCs w:val="24"/>
        </w:rPr>
      </w:pPr>
      <w:r w:rsidRPr="00162E98">
        <w:rPr>
          <w:rFonts w:cs="Arial"/>
          <w:b/>
          <w:szCs w:val="24"/>
        </w:rPr>
        <w:t>2. Podatki o predpisovanju zdravil s seznama A in B</w:t>
      </w:r>
    </w:p>
    <w:p w:rsidR="00162E98" w:rsidRDefault="00162E98" w:rsidP="001875C3">
      <w:pPr>
        <w:spacing w:after="0"/>
        <w:rPr>
          <w:rFonts w:cs="Arial"/>
        </w:rPr>
      </w:pPr>
    </w:p>
    <w:p w:rsidR="001875C3" w:rsidRPr="00162E98" w:rsidRDefault="00162E98" w:rsidP="00162E98">
      <w:pPr>
        <w:spacing w:after="120" w:line="240" w:lineRule="auto"/>
        <w:rPr>
          <w:rFonts w:cs="Arial"/>
          <w:sz w:val="22"/>
        </w:rPr>
      </w:pPr>
      <w:r w:rsidRPr="00162E98">
        <w:rPr>
          <w:rFonts w:cs="Arial"/>
          <w:sz w:val="22"/>
        </w:rPr>
        <w:t>Za leto 2017 podatki še niso pripravljeni, za leto 2018 pa jih bomo dopolnili z naslednjimi tabelami:</w:t>
      </w:r>
    </w:p>
    <w:p w:rsidR="001875C3" w:rsidRPr="00162E98" w:rsidRDefault="001875C3" w:rsidP="00162E98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162E98">
        <w:rPr>
          <w:rFonts w:cs="Arial"/>
          <w:sz w:val="22"/>
        </w:rPr>
        <w:t>Tabela 13. Statistični podatki za zdravila s seznama A</w:t>
      </w:r>
    </w:p>
    <w:p w:rsidR="001875C3" w:rsidRPr="00162E98" w:rsidRDefault="001875C3" w:rsidP="00162E98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162E98">
        <w:rPr>
          <w:rFonts w:cs="Arial"/>
          <w:sz w:val="22"/>
        </w:rPr>
        <w:t>Tabela 14. Statistični podatki za zdravila s seznama B</w:t>
      </w:r>
    </w:p>
    <w:p w:rsidR="001875C3" w:rsidRPr="00162E98" w:rsidRDefault="001875C3" w:rsidP="00162E98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162E98">
        <w:rPr>
          <w:rFonts w:cs="Arial"/>
          <w:sz w:val="22"/>
        </w:rPr>
        <w:t>Tabela 15. Najpogosteje predpisana zdravila s seznama A in B po številu pakiranj</w:t>
      </w:r>
    </w:p>
    <w:p w:rsidR="001875C3" w:rsidRPr="00162E98" w:rsidRDefault="001875C3" w:rsidP="00162E98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sz w:val="22"/>
        </w:rPr>
      </w:pPr>
      <w:r w:rsidRPr="00162E98">
        <w:rPr>
          <w:rFonts w:cs="Arial"/>
          <w:sz w:val="22"/>
        </w:rPr>
        <w:t>Tabela 16. Najpogosteje predpisana zdravila s seznama A in B po vrednosti</w:t>
      </w:r>
    </w:p>
    <w:p w:rsidR="001875C3" w:rsidRDefault="001875C3" w:rsidP="001875C3">
      <w:pPr>
        <w:spacing w:after="0" w:line="240" w:lineRule="auto"/>
        <w:rPr>
          <w:rFonts w:cs="Arial"/>
          <w:i/>
        </w:rPr>
      </w:pPr>
    </w:p>
    <w:p w:rsidR="00172BC2" w:rsidRDefault="00172BC2" w:rsidP="001875C3">
      <w:pPr>
        <w:spacing w:after="0" w:line="240" w:lineRule="auto"/>
        <w:rPr>
          <w:rFonts w:cs="Arial"/>
          <w:i/>
        </w:rPr>
      </w:pPr>
    </w:p>
    <w:p w:rsidR="001875C3" w:rsidRDefault="001875C3" w:rsidP="003B07A1">
      <w:pPr>
        <w:spacing w:after="0" w:line="240" w:lineRule="auto"/>
      </w:pPr>
    </w:p>
    <w:p w:rsidR="00226715" w:rsidRPr="00486152" w:rsidRDefault="00226715" w:rsidP="00162E98">
      <w:pPr>
        <w:spacing w:after="240" w:line="240" w:lineRule="auto"/>
        <w:rPr>
          <w:rFonts w:cs="Arial"/>
          <w:b/>
          <w:sz w:val="32"/>
          <w:szCs w:val="32"/>
        </w:rPr>
      </w:pPr>
      <w:r w:rsidRPr="00486152">
        <w:rPr>
          <w:rFonts w:cs="Arial"/>
          <w:b/>
          <w:sz w:val="32"/>
          <w:szCs w:val="32"/>
        </w:rPr>
        <w:t xml:space="preserve">Pojasnila k podatkom v Excel tabeli </w:t>
      </w:r>
    </w:p>
    <w:p w:rsidR="00C7353E" w:rsidRDefault="00162E98" w:rsidP="00162E98">
      <w:pPr>
        <w:spacing w:after="120" w:line="240" w:lineRule="auto"/>
        <w:rPr>
          <w:rFonts w:cs="Arial"/>
          <w:sz w:val="22"/>
        </w:rPr>
      </w:pPr>
      <w:r w:rsidRPr="00162E98">
        <w:rPr>
          <w:rFonts w:cs="Arial"/>
          <w:sz w:val="22"/>
        </w:rPr>
        <w:t>V Excel</w:t>
      </w:r>
      <w:r w:rsidR="00DB3F82">
        <w:rPr>
          <w:rFonts w:cs="Arial"/>
          <w:sz w:val="22"/>
        </w:rPr>
        <w:t>ovi</w:t>
      </w:r>
      <w:r w:rsidRPr="00162E98">
        <w:rPr>
          <w:rFonts w:cs="Arial"/>
          <w:sz w:val="22"/>
        </w:rPr>
        <w:t xml:space="preserve"> tabeli je predviden prikaz podatkov za zadnja tri leta.</w:t>
      </w:r>
      <w:r w:rsidR="00172BC2">
        <w:rPr>
          <w:rFonts w:cs="Arial"/>
          <w:sz w:val="22"/>
        </w:rPr>
        <w:t xml:space="preserve"> Ker pa navajamo tudi podatek o izvajalcu, pri katerem ste zdravilo predpisali, so zaenkrat navedeni le podatki za leto 2017</w:t>
      </w:r>
      <w:r w:rsidR="00C7353E">
        <w:rPr>
          <w:rFonts w:cs="Arial"/>
          <w:sz w:val="22"/>
        </w:rPr>
        <w:t>. Podatki o izvajalcu so popolni šele od februarja 2017 dalje; za osebne recepte podatek ni naveden, za samoplačniške pa nepopoln</w:t>
      </w:r>
      <w:r w:rsidR="00DB3F82">
        <w:rPr>
          <w:rFonts w:cs="Arial"/>
          <w:sz w:val="22"/>
        </w:rPr>
        <w:t>.</w:t>
      </w:r>
    </w:p>
    <w:p w:rsidR="00162E98" w:rsidRDefault="00172BC2" w:rsidP="00162E98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V prihodnjem letu bodo pripravljeni podatki za leti 2018 in 2019, v letu 2020 pa prvič za obdobje treh let, 2017 - 2019.</w:t>
      </w:r>
    </w:p>
    <w:p w:rsidR="00486152" w:rsidRDefault="00486152" w:rsidP="00162E98">
      <w:pPr>
        <w:spacing w:after="120" w:line="240" w:lineRule="auto"/>
        <w:rPr>
          <w:rFonts w:cs="Arial"/>
          <w:sz w:val="22"/>
        </w:rPr>
      </w:pPr>
    </w:p>
    <w:p w:rsidR="00172BC2" w:rsidRDefault="00172BC2" w:rsidP="00162E98">
      <w:pPr>
        <w:spacing w:after="120" w:line="240" w:lineRule="auto"/>
        <w:rPr>
          <w:rFonts w:cs="Arial"/>
          <w:sz w:val="22"/>
        </w:rPr>
      </w:pPr>
      <w:r>
        <w:rPr>
          <w:rFonts w:cs="Arial"/>
          <w:sz w:val="22"/>
        </w:rPr>
        <w:t>Prikazani so naslednji podatki za izdana zdravila in živila za posebne zdravstvene namene: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Leto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Recept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Šifra izvajalca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Naziv izvajalca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ATC koda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Nacionalna šifra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Lastniško ime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Splošno ime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Št. prejemnikov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Število receptov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lastRenderedPageBreak/>
        <w:t>Število pakiranj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Število DDD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Celotna vrednost</w:t>
      </w:r>
    </w:p>
    <w:p w:rsidR="00172BC2" w:rsidRPr="00172BC2" w:rsidRDefault="00172BC2" w:rsidP="00172BC2">
      <w:pPr>
        <w:pStyle w:val="Odstavekseznama"/>
        <w:numPr>
          <w:ilvl w:val="0"/>
          <w:numId w:val="2"/>
        </w:numPr>
        <w:spacing w:after="0" w:line="240" w:lineRule="auto"/>
        <w:rPr>
          <w:rFonts w:cs="Arial"/>
          <w:sz w:val="22"/>
        </w:rPr>
      </w:pPr>
      <w:r w:rsidRPr="00172BC2">
        <w:rPr>
          <w:rFonts w:cs="Arial"/>
          <w:sz w:val="22"/>
        </w:rPr>
        <w:t>OZZ vrednost</w:t>
      </w:r>
    </w:p>
    <w:p w:rsidR="00226715" w:rsidRDefault="00226715" w:rsidP="003B07A1">
      <w:pPr>
        <w:spacing w:after="0" w:line="240" w:lineRule="auto"/>
      </w:pPr>
    </w:p>
    <w:p w:rsidR="00172BC2" w:rsidRPr="00177069" w:rsidRDefault="00172BC2" w:rsidP="00177069">
      <w:pPr>
        <w:spacing w:after="120" w:line="240" w:lineRule="auto"/>
        <w:rPr>
          <w:rFonts w:cs="Arial"/>
          <w:sz w:val="22"/>
        </w:rPr>
      </w:pPr>
      <w:r w:rsidRPr="00177069">
        <w:rPr>
          <w:rFonts w:cs="Arial"/>
          <w:sz w:val="22"/>
        </w:rPr>
        <w:t xml:space="preserve">Podatki so grupirani </w:t>
      </w:r>
      <w:r w:rsidR="00FC7828" w:rsidRPr="00177069">
        <w:rPr>
          <w:rFonts w:cs="Arial"/>
          <w:sz w:val="22"/>
        </w:rPr>
        <w:t xml:space="preserve">in sešteti </w:t>
      </w:r>
      <w:r w:rsidRPr="00177069">
        <w:rPr>
          <w:rFonts w:cs="Arial"/>
          <w:sz w:val="22"/>
        </w:rPr>
        <w:t>po let</w:t>
      </w:r>
      <w:r w:rsidR="00FC7828" w:rsidRPr="00177069">
        <w:rPr>
          <w:rFonts w:cs="Arial"/>
          <w:sz w:val="22"/>
        </w:rPr>
        <w:t>u</w:t>
      </w:r>
      <w:r w:rsidRPr="00177069">
        <w:rPr>
          <w:rFonts w:cs="Arial"/>
          <w:sz w:val="22"/>
        </w:rPr>
        <w:t xml:space="preserve"> izdaje, izvajalcu, </w:t>
      </w:r>
      <w:r w:rsidR="00FC7828" w:rsidRPr="00177069">
        <w:rPr>
          <w:rFonts w:cs="Arial"/>
          <w:sz w:val="22"/>
        </w:rPr>
        <w:t xml:space="preserve">vrsti recepta ter zdravilu glede </w:t>
      </w:r>
      <w:r w:rsidR="00177069">
        <w:rPr>
          <w:rFonts w:cs="Arial"/>
          <w:sz w:val="22"/>
        </w:rPr>
        <w:t xml:space="preserve">na </w:t>
      </w:r>
      <w:r w:rsidR="00FC7828" w:rsidRPr="00177069">
        <w:rPr>
          <w:rFonts w:cs="Arial"/>
          <w:sz w:val="22"/>
        </w:rPr>
        <w:t>nacionalno šifro.</w:t>
      </w:r>
    </w:p>
    <w:p w:rsidR="00172BC2" w:rsidRDefault="00FC7828" w:rsidP="00177069">
      <w:pPr>
        <w:spacing w:after="120" w:line="240" w:lineRule="auto"/>
        <w:rPr>
          <w:rFonts w:cs="Arial"/>
          <w:sz w:val="22"/>
        </w:rPr>
      </w:pPr>
      <w:r w:rsidRPr="00177069">
        <w:rPr>
          <w:rFonts w:cs="Arial"/>
          <w:sz w:val="22"/>
        </w:rPr>
        <w:t>Vrsta recepta je navedena pod stolpcem</w:t>
      </w:r>
      <w:r w:rsidR="00172BC2" w:rsidRPr="00177069">
        <w:rPr>
          <w:rFonts w:cs="Arial"/>
          <w:sz w:val="22"/>
        </w:rPr>
        <w:t xml:space="preserve"> Recept </w:t>
      </w:r>
      <w:r w:rsidRPr="00177069">
        <w:rPr>
          <w:rFonts w:cs="Arial"/>
          <w:sz w:val="22"/>
        </w:rPr>
        <w:t xml:space="preserve">in </w:t>
      </w:r>
      <w:r w:rsidR="00172BC2" w:rsidRPr="00177069">
        <w:rPr>
          <w:rFonts w:cs="Arial"/>
          <w:sz w:val="22"/>
        </w:rPr>
        <w:t>vključuje nasle</w:t>
      </w:r>
      <w:r w:rsidR="00DB3F82">
        <w:rPr>
          <w:rFonts w:cs="Arial"/>
          <w:sz w:val="22"/>
        </w:rPr>
        <w:t>d</w:t>
      </w:r>
      <w:r w:rsidR="00172BC2" w:rsidRPr="00177069">
        <w:rPr>
          <w:rFonts w:cs="Arial"/>
          <w:sz w:val="22"/>
        </w:rPr>
        <w:t>nje vrednosti:</w:t>
      </w:r>
    </w:p>
    <w:p w:rsidR="00177069" w:rsidRPr="00177069" w:rsidRDefault="00177069" w:rsidP="00C7353E">
      <w:pPr>
        <w:pStyle w:val="Odstavekseznama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="Times New Roman" w:cs="Arial"/>
          <w:color w:val="000000"/>
          <w:sz w:val="22"/>
          <w:lang w:eastAsia="sl-SI"/>
        </w:rPr>
      </w:pPr>
      <w:r w:rsidRPr="00486152">
        <w:rPr>
          <w:rFonts w:eastAsia="Times New Roman" w:cs="Arial"/>
          <w:b/>
          <w:color w:val="000000"/>
          <w:sz w:val="22"/>
          <w:lang w:eastAsia="sl-SI"/>
        </w:rPr>
        <w:t>Zrp</w:t>
      </w:r>
      <w:r>
        <w:rPr>
          <w:rFonts w:eastAsia="Times New Roman" w:cs="Arial"/>
          <w:color w:val="000000"/>
          <w:sz w:val="22"/>
          <w:lang w:eastAsia="sl-SI"/>
        </w:rPr>
        <w:t xml:space="preserve"> - </w:t>
      </w:r>
      <w:r w:rsidRPr="00177069">
        <w:rPr>
          <w:rFonts w:eastAsia="Times New Roman" w:cs="Arial"/>
          <w:color w:val="000000"/>
          <w:sz w:val="22"/>
          <w:lang w:eastAsia="sl-SI"/>
        </w:rPr>
        <w:t>zelen</w:t>
      </w:r>
      <w:r w:rsidR="00C7353E">
        <w:rPr>
          <w:rFonts w:eastAsia="Times New Roman" w:cs="Arial"/>
          <w:color w:val="000000"/>
          <w:sz w:val="22"/>
          <w:lang w:eastAsia="sl-SI"/>
        </w:rPr>
        <w:t>i</w:t>
      </w:r>
      <w:r w:rsidRPr="00177069">
        <w:rPr>
          <w:rFonts w:eastAsia="Times New Roman" w:cs="Arial"/>
          <w:color w:val="000000"/>
          <w:sz w:val="22"/>
          <w:lang w:eastAsia="sl-SI"/>
        </w:rPr>
        <w:t xml:space="preserve"> recept</w:t>
      </w:r>
      <w:r w:rsidR="00C7353E">
        <w:rPr>
          <w:rFonts w:eastAsia="Times New Roman" w:cs="Arial"/>
          <w:color w:val="000000"/>
          <w:sz w:val="22"/>
          <w:lang w:eastAsia="sl-SI"/>
        </w:rPr>
        <w:t>i</w:t>
      </w:r>
      <w:r w:rsidRPr="00177069">
        <w:rPr>
          <w:rFonts w:eastAsia="Times New Roman" w:cs="Arial"/>
          <w:color w:val="000000"/>
          <w:sz w:val="22"/>
          <w:lang w:eastAsia="sl-SI"/>
        </w:rPr>
        <w:t xml:space="preserve"> brez osebnih receptov, brez magistralnih zdravil in živil za posebne zdravstvene namene</w:t>
      </w:r>
      <w:r w:rsidR="00C7353E">
        <w:rPr>
          <w:rFonts w:eastAsia="Times New Roman" w:cs="Arial"/>
          <w:color w:val="000000"/>
          <w:sz w:val="22"/>
          <w:lang w:eastAsia="sl-SI"/>
        </w:rPr>
        <w:t>;</w:t>
      </w:r>
    </w:p>
    <w:p w:rsidR="00177069" w:rsidRPr="00177069" w:rsidRDefault="00177069" w:rsidP="00C7353E">
      <w:pPr>
        <w:pStyle w:val="Odstavekseznama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="Times New Roman" w:cs="Arial"/>
          <w:color w:val="000000"/>
          <w:sz w:val="22"/>
          <w:lang w:eastAsia="sl-SI"/>
        </w:rPr>
      </w:pPr>
      <w:r w:rsidRPr="00486152">
        <w:rPr>
          <w:rFonts w:eastAsia="Times New Roman" w:cs="Arial"/>
          <w:b/>
          <w:color w:val="000000"/>
          <w:sz w:val="22"/>
          <w:lang w:eastAsia="sl-SI"/>
        </w:rPr>
        <w:t>Mag</w:t>
      </w:r>
      <w:r>
        <w:rPr>
          <w:rFonts w:eastAsia="Times New Roman" w:cs="Arial"/>
          <w:color w:val="000000"/>
          <w:sz w:val="22"/>
          <w:lang w:eastAsia="sl-SI"/>
        </w:rPr>
        <w:t xml:space="preserve"> - </w:t>
      </w:r>
      <w:r w:rsidR="00C7353E">
        <w:rPr>
          <w:rFonts w:eastAsia="Times New Roman" w:cs="Arial"/>
          <w:color w:val="000000"/>
          <w:sz w:val="22"/>
          <w:lang w:eastAsia="sl-SI"/>
        </w:rPr>
        <w:t xml:space="preserve">zeleni recepti za </w:t>
      </w:r>
      <w:r w:rsidR="00C7353E" w:rsidRPr="00C7353E">
        <w:rPr>
          <w:rFonts w:eastAsia="Times New Roman" w:cs="Arial"/>
          <w:color w:val="000000"/>
          <w:sz w:val="22"/>
          <w:lang w:eastAsia="sl-SI"/>
        </w:rPr>
        <w:t>magistralna zdravila brez osebnih receptov</w:t>
      </w:r>
      <w:r w:rsidR="00C7353E">
        <w:rPr>
          <w:rFonts w:eastAsia="Times New Roman" w:cs="Arial"/>
          <w:color w:val="000000"/>
          <w:sz w:val="22"/>
          <w:lang w:eastAsia="sl-SI"/>
        </w:rPr>
        <w:t>;</w:t>
      </w:r>
    </w:p>
    <w:p w:rsidR="00177069" w:rsidRPr="00177069" w:rsidRDefault="00177069" w:rsidP="00C7353E">
      <w:pPr>
        <w:pStyle w:val="Odstavekseznama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="Times New Roman" w:cs="Arial"/>
          <w:color w:val="000000"/>
          <w:sz w:val="22"/>
          <w:lang w:eastAsia="sl-SI"/>
        </w:rPr>
      </w:pPr>
      <w:r w:rsidRPr="00486152">
        <w:rPr>
          <w:rFonts w:eastAsia="Times New Roman" w:cs="Arial"/>
          <w:b/>
          <w:color w:val="000000"/>
          <w:sz w:val="22"/>
          <w:lang w:eastAsia="sl-SI"/>
        </w:rPr>
        <w:t>Ziv</w:t>
      </w:r>
      <w:r w:rsidR="00C7353E">
        <w:rPr>
          <w:rFonts w:eastAsia="Times New Roman" w:cs="Arial"/>
          <w:color w:val="000000"/>
          <w:sz w:val="22"/>
          <w:lang w:eastAsia="sl-SI"/>
        </w:rPr>
        <w:t xml:space="preserve"> - zeleni rec</w:t>
      </w:r>
      <w:r w:rsidR="00DB3F82">
        <w:rPr>
          <w:rFonts w:eastAsia="Times New Roman" w:cs="Arial"/>
          <w:color w:val="000000"/>
          <w:sz w:val="22"/>
          <w:lang w:eastAsia="sl-SI"/>
        </w:rPr>
        <w:t>e</w:t>
      </w:r>
      <w:r w:rsidR="00C7353E">
        <w:rPr>
          <w:rFonts w:eastAsia="Times New Roman" w:cs="Arial"/>
          <w:color w:val="000000"/>
          <w:sz w:val="22"/>
          <w:lang w:eastAsia="sl-SI"/>
        </w:rPr>
        <w:t>pti za</w:t>
      </w:r>
      <w:r w:rsidR="00C7353E" w:rsidRPr="00C7353E">
        <w:rPr>
          <w:rFonts w:eastAsia="Times New Roman" w:cs="Arial"/>
          <w:color w:val="000000"/>
          <w:sz w:val="22"/>
          <w:lang w:eastAsia="sl-SI"/>
        </w:rPr>
        <w:t xml:space="preserve"> živil</w:t>
      </w:r>
      <w:r w:rsidR="00C7353E">
        <w:rPr>
          <w:rFonts w:eastAsia="Times New Roman" w:cs="Arial"/>
          <w:color w:val="000000"/>
          <w:sz w:val="22"/>
          <w:lang w:eastAsia="sl-SI"/>
        </w:rPr>
        <w:t>a</w:t>
      </w:r>
      <w:r w:rsidR="00C7353E" w:rsidRPr="00C7353E">
        <w:rPr>
          <w:rFonts w:eastAsia="Times New Roman" w:cs="Arial"/>
          <w:color w:val="000000"/>
          <w:sz w:val="22"/>
          <w:lang w:eastAsia="sl-SI"/>
        </w:rPr>
        <w:t xml:space="preserve"> za posebne zdravstvene namene brez osebnih receptov</w:t>
      </w:r>
      <w:r w:rsidR="00C7353E">
        <w:rPr>
          <w:rFonts w:eastAsia="Times New Roman" w:cs="Arial"/>
          <w:color w:val="000000"/>
          <w:sz w:val="22"/>
          <w:lang w:eastAsia="sl-SI"/>
        </w:rPr>
        <w:t>;</w:t>
      </w:r>
    </w:p>
    <w:p w:rsidR="00177069" w:rsidRPr="00177069" w:rsidRDefault="00177069" w:rsidP="00C7353E">
      <w:pPr>
        <w:pStyle w:val="Odstavekseznama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="Times New Roman" w:cs="Arial"/>
          <w:color w:val="000000"/>
          <w:sz w:val="22"/>
          <w:lang w:eastAsia="sl-SI"/>
        </w:rPr>
      </w:pPr>
      <w:r w:rsidRPr="00486152">
        <w:rPr>
          <w:rFonts w:eastAsia="Times New Roman" w:cs="Arial"/>
          <w:b/>
          <w:color w:val="000000"/>
          <w:sz w:val="22"/>
          <w:lang w:eastAsia="sl-SI"/>
        </w:rPr>
        <w:t>Bel</w:t>
      </w:r>
      <w:r w:rsidR="00C7353E">
        <w:rPr>
          <w:rFonts w:eastAsia="Times New Roman" w:cs="Arial"/>
          <w:color w:val="000000"/>
          <w:sz w:val="22"/>
          <w:lang w:eastAsia="sl-SI"/>
        </w:rPr>
        <w:t xml:space="preserve"> - samoplačniški (beli) recepti z</w:t>
      </w:r>
      <w:r w:rsidR="00C7353E" w:rsidRPr="00C7353E">
        <w:rPr>
          <w:rFonts w:eastAsia="Times New Roman" w:cs="Arial"/>
          <w:color w:val="000000"/>
          <w:sz w:val="22"/>
          <w:lang w:eastAsia="sl-SI"/>
        </w:rPr>
        <w:t>a vsa zdravila in živila za posebne zdravstvene namene</w:t>
      </w:r>
      <w:r w:rsidR="00C7353E">
        <w:rPr>
          <w:rFonts w:eastAsia="Times New Roman" w:cs="Arial"/>
          <w:color w:val="000000"/>
          <w:sz w:val="22"/>
          <w:lang w:eastAsia="sl-SI"/>
        </w:rPr>
        <w:t>;</w:t>
      </w:r>
    </w:p>
    <w:p w:rsidR="00177069" w:rsidRPr="00C7353E" w:rsidRDefault="00177069" w:rsidP="00C7353E">
      <w:pPr>
        <w:pStyle w:val="Odstavekseznama"/>
        <w:numPr>
          <w:ilvl w:val="0"/>
          <w:numId w:val="4"/>
        </w:numPr>
        <w:spacing w:after="60" w:line="240" w:lineRule="auto"/>
        <w:ind w:left="714" w:hanging="357"/>
        <w:contextualSpacing w:val="0"/>
        <w:rPr>
          <w:rFonts w:eastAsia="Times New Roman" w:cs="Arial"/>
          <w:color w:val="000000"/>
          <w:sz w:val="22"/>
          <w:lang w:eastAsia="sl-SI"/>
        </w:rPr>
      </w:pPr>
      <w:r w:rsidRPr="00486152">
        <w:rPr>
          <w:rFonts w:eastAsia="Times New Roman" w:cs="Arial"/>
          <w:b/>
          <w:color w:val="000000"/>
          <w:sz w:val="22"/>
          <w:lang w:eastAsia="sl-SI"/>
        </w:rPr>
        <w:t>Ose</w:t>
      </w:r>
      <w:r w:rsidR="00C7353E" w:rsidRPr="00C7353E">
        <w:rPr>
          <w:rFonts w:eastAsia="Times New Roman" w:cs="Arial"/>
          <w:color w:val="000000"/>
          <w:sz w:val="22"/>
          <w:lang w:eastAsia="sl-SI"/>
        </w:rPr>
        <w:t xml:space="preserve"> - osebni recepti  za vsa zdravila in živila za posebne zdravstvene namene</w:t>
      </w:r>
      <w:r w:rsidR="00C7353E">
        <w:rPr>
          <w:rFonts w:eastAsia="Times New Roman" w:cs="Arial"/>
          <w:color w:val="000000"/>
          <w:sz w:val="22"/>
          <w:lang w:eastAsia="sl-SI"/>
        </w:rPr>
        <w:t>.</w:t>
      </w:r>
    </w:p>
    <w:p w:rsidR="00172BC2" w:rsidRPr="00DD1F39" w:rsidRDefault="00172BC2" w:rsidP="003B07A1">
      <w:pPr>
        <w:spacing w:after="0" w:line="240" w:lineRule="auto"/>
      </w:pPr>
    </w:p>
    <w:sectPr w:rsidR="00172BC2" w:rsidRPr="00DD1F39" w:rsidSect="00C66771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7A" w:rsidRDefault="0044437A" w:rsidP="00D02570">
      <w:pPr>
        <w:spacing w:after="0" w:line="240" w:lineRule="auto"/>
      </w:pPr>
      <w:r>
        <w:separator/>
      </w:r>
    </w:p>
  </w:endnote>
  <w:endnote w:type="continuationSeparator" w:id="0">
    <w:p w:rsidR="0044437A" w:rsidRDefault="0044437A" w:rsidP="00D0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04" w:rsidRDefault="0076690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726530"/>
      <w:docPartObj>
        <w:docPartGallery w:val="Page Numbers (Bottom of Page)"/>
        <w:docPartUnique/>
      </w:docPartObj>
    </w:sdtPr>
    <w:sdtEndPr/>
    <w:sdtContent>
      <w:p w:rsidR="00766904" w:rsidRDefault="0076690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7A">
          <w:rPr>
            <w:noProof/>
          </w:rPr>
          <w:t>2</w:t>
        </w:r>
        <w:r>
          <w:fldChar w:fldCharType="end"/>
        </w:r>
      </w:p>
    </w:sdtContent>
  </w:sdt>
  <w:p w:rsidR="003509DF" w:rsidRDefault="003509DF" w:rsidP="00573E21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065046"/>
      <w:docPartObj>
        <w:docPartGallery w:val="Page Numbers (Bottom of Page)"/>
        <w:docPartUnique/>
      </w:docPartObj>
    </w:sdtPr>
    <w:sdtEndPr/>
    <w:sdtContent>
      <w:p w:rsidR="00766904" w:rsidRDefault="0076690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37A">
          <w:rPr>
            <w:noProof/>
          </w:rPr>
          <w:t>1</w:t>
        </w:r>
        <w:r>
          <w:fldChar w:fldCharType="end"/>
        </w:r>
      </w:p>
    </w:sdtContent>
  </w:sdt>
  <w:p w:rsidR="003509DF" w:rsidRDefault="003509DF" w:rsidP="008F7BF5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7A" w:rsidRDefault="0044437A" w:rsidP="00D02570">
      <w:pPr>
        <w:spacing w:after="0" w:line="240" w:lineRule="auto"/>
      </w:pPr>
      <w:r>
        <w:separator/>
      </w:r>
    </w:p>
  </w:footnote>
  <w:footnote w:type="continuationSeparator" w:id="0">
    <w:p w:rsidR="0044437A" w:rsidRDefault="0044437A" w:rsidP="00D0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904" w:rsidRDefault="0076690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DF" w:rsidRDefault="003509DF" w:rsidP="00573E21">
    <w:pPr>
      <w:pStyle w:val="Glava"/>
    </w:pPr>
  </w:p>
  <w:p w:rsidR="003509DF" w:rsidRDefault="003509DF" w:rsidP="00573E21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9DF" w:rsidRDefault="003509DF">
    <w:pPr>
      <w:pStyle w:val="Glava"/>
    </w:pPr>
    <w:r>
      <w:rPr>
        <w:noProof/>
        <w:lang w:eastAsia="sl-SI"/>
      </w:rPr>
      <w:drawing>
        <wp:inline distT="0" distB="0" distL="0" distR="0" wp14:anchorId="28A42D1F" wp14:editId="3D63C1B3">
          <wp:extent cx="3384550" cy="1057910"/>
          <wp:effectExtent l="0" t="0" r="6350" b="889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9DF" w:rsidRDefault="003509D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9A0"/>
    <w:multiLevelType w:val="hybridMultilevel"/>
    <w:tmpl w:val="F6CEE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FB"/>
    <w:multiLevelType w:val="hybridMultilevel"/>
    <w:tmpl w:val="54D6EA22"/>
    <w:lvl w:ilvl="0" w:tplc="046884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60C99"/>
    <w:multiLevelType w:val="hybridMultilevel"/>
    <w:tmpl w:val="056682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72C8E"/>
    <w:multiLevelType w:val="hybridMultilevel"/>
    <w:tmpl w:val="1144D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0"/>
    <w:rsid w:val="00090833"/>
    <w:rsid w:val="000C5A1B"/>
    <w:rsid w:val="00146CBB"/>
    <w:rsid w:val="00154ED0"/>
    <w:rsid w:val="00162E98"/>
    <w:rsid w:val="00172BC2"/>
    <w:rsid w:val="00177069"/>
    <w:rsid w:val="001875C3"/>
    <w:rsid w:val="00226715"/>
    <w:rsid w:val="00233953"/>
    <w:rsid w:val="0028401A"/>
    <w:rsid w:val="003509DF"/>
    <w:rsid w:val="003928D5"/>
    <w:rsid w:val="00393ECA"/>
    <w:rsid w:val="003B07A1"/>
    <w:rsid w:val="003C132D"/>
    <w:rsid w:val="003E1512"/>
    <w:rsid w:val="0042383F"/>
    <w:rsid w:val="00425175"/>
    <w:rsid w:val="00432C55"/>
    <w:rsid w:val="0044437A"/>
    <w:rsid w:val="00486152"/>
    <w:rsid w:val="004876A1"/>
    <w:rsid w:val="004C51F8"/>
    <w:rsid w:val="004D073B"/>
    <w:rsid w:val="004F6F84"/>
    <w:rsid w:val="005201A1"/>
    <w:rsid w:val="0054129E"/>
    <w:rsid w:val="00541CDB"/>
    <w:rsid w:val="00573E21"/>
    <w:rsid w:val="005D7B30"/>
    <w:rsid w:val="006516CE"/>
    <w:rsid w:val="006B3291"/>
    <w:rsid w:val="006D3E81"/>
    <w:rsid w:val="00766904"/>
    <w:rsid w:val="007C2B6D"/>
    <w:rsid w:val="008F755A"/>
    <w:rsid w:val="008F7BF5"/>
    <w:rsid w:val="00907FD8"/>
    <w:rsid w:val="00924A5C"/>
    <w:rsid w:val="009568D7"/>
    <w:rsid w:val="00967DDD"/>
    <w:rsid w:val="009831CB"/>
    <w:rsid w:val="00AA037A"/>
    <w:rsid w:val="00B4203D"/>
    <w:rsid w:val="00B974C1"/>
    <w:rsid w:val="00BC0288"/>
    <w:rsid w:val="00BC4D3E"/>
    <w:rsid w:val="00C34AE9"/>
    <w:rsid w:val="00C66771"/>
    <w:rsid w:val="00C7353E"/>
    <w:rsid w:val="00CB2C8F"/>
    <w:rsid w:val="00CB3AA9"/>
    <w:rsid w:val="00D02570"/>
    <w:rsid w:val="00D14350"/>
    <w:rsid w:val="00D14D71"/>
    <w:rsid w:val="00D41DAB"/>
    <w:rsid w:val="00D47F7C"/>
    <w:rsid w:val="00D65D75"/>
    <w:rsid w:val="00D8087C"/>
    <w:rsid w:val="00DB3F82"/>
    <w:rsid w:val="00DD1F39"/>
    <w:rsid w:val="00E235FB"/>
    <w:rsid w:val="00EA7526"/>
    <w:rsid w:val="00ED53E5"/>
    <w:rsid w:val="00F13781"/>
    <w:rsid w:val="00F2470C"/>
    <w:rsid w:val="00F40DAA"/>
    <w:rsid w:val="00F7535E"/>
    <w:rsid w:val="00FA5D03"/>
    <w:rsid w:val="00FC7828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5A1B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table" w:styleId="Tabelamrea">
    <w:name w:val="Table Grid"/>
    <w:basedOn w:val="Navadnatabela"/>
    <w:uiPriority w:val="5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2E9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C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755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7F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5A1B"/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 w:after="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table" w:styleId="Tabelamrea">
    <w:name w:val="Table Grid"/>
    <w:basedOn w:val="Navadnatabela"/>
    <w:uiPriority w:val="59"/>
    <w:rsid w:val="00187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2E98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7C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755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7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hyperlink" Target="https://www.whocc.no/" TargetMode="External"/><Relationship Id="rId19" Type="http://schemas.openxmlformats.org/officeDocument/2006/relationships/image" Target="media/image9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whocc.no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1DFC-C92F-4CBC-B70B-76E09010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2B19B12C.dotm</Template>
  <TotalTime>44</TotalTime>
  <Pages>7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Vitoslava Samaluk</dc:creator>
  <cp:lastModifiedBy>Vitoslava Samaluk</cp:lastModifiedBy>
  <cp:revision>13</cp:revision>
  <cp:lastPrinted>2018-06-06T06:09:00Z</cp:lastPrinted>
  <dcterms:created xsi:type="dcterms:W3CDTF">2018-06-05T13:15:00Z</dcterms:created>
  <dcterms:modified xsi:type="dcterms:W3CDTF">2018-06-06T06:47:00Z</dcterms:modified>
</cp:coreProperties>
</file>