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C996" w14:textId="77777777" w:rsidR="00352F16" w:rsidRPr="00263BDF" w:rsidRDefault="00352F16">
      <w:pPr>
        <w:tabs>
          <w:tab w:val="clear" w:pos="5670"/>
        </w:tabs>
        <w:spacing w:line="240" w:lineRule="auto"/>
        <w:jc w:val="left"/>
        <w:rPr>
          <w:rFonts w:asciiTheme="minorHAnsi" w:hAnsiTheme="minorHAnsi" w:cstheme="minorHAnsi"/>
        </w:rPr>
      </w:pPr>
      <w:r w:rsidRPr="00263BDF">
        <w:rPr>
          <w:rFonts w:asciiTheme="minorHAnsi" w:hAnsiTheme="minorHAnsi" w:cstheme="minorHAnsi"/>
        </w:rPr>
        <w:t>Dodatna vprašanja dobaviteljev, zagotavljanje artiklov od 1. 12. 2024</w:t>
      </w:r>
    </w:p>
    <w:p w14:paraId="713F5CB6" w14:textId="77777777" w:rsidR="00352F16" w:rsidRDefault="00352F16">
      <w:pPr>
        <w:tabs>
          <w:tab w:val="clear" w:pos="5670"/>
        </w:tabs>
        <w:spacing w:line="240" w:lineRule="auto"/>
        <w:jc w:val="left"/>
        <w:rPr>
          <w:rFonts w:asciiTheme="minorHAnsi" w:hAnsiTheme="minorHAnsi" w:cstheme="minorHAnsi"/>
        </w:rPr>
      </w:pPr>
    </w:p>
    <w:p w14:paraId="634C9C81" w14:textId="77777777" w:rsidR="00415458" w:rsidRDefault="00415458" w:rsidP="00263BDF">
      <w:pPr>
        <w:tabs>
          <w:tab w:val="clear" w:pos="5670"/>
        </w:tabs>
        <w:autoSpaceDE w:val="0"/>
        <w:autoSpaceDN w:val="0"/>
        <w:adjustRightInd w:val="0"/>
        <w:spacing w:line="240" w:lineRule="auto"/>
        <w:rPr>
          <w:rFonts w:asciiTheme="minorHAnsi" w:hAnsiTheme="minorHAnsi" w:cstheme="minorHAnsi"/>
          <w:color w:val="000000"/>
          <w:lang w:eastAsia="sl-SI"/>
        </w:rPr>
      </w:pPr>
    </w:p>
    <w:p w14:paraId="02AFF7EA" w14:textId="682EB90A" w:rsidR="00415458" w:rsidRPr="00415458" w:rsidRDefault="00415458" w:rsidP="00415458">
      <w:pPr>
        <w:autoSpaceDE w:val="0"/>
        <w:autoSpaceDN w:val="0"/>
        <w:adjustRightInd w:val="0"/>
        <w:spacing w:line="240" w:lineRule="auto"/>
        <w:rPr>
          <w:rFonts w:asciiTheme="minorHAnsi" w:hAnsiTheme="minorHAnsi" w:cstheme="minorHAnsi"/>
          <w:color w:val="000000"/>
          <w:u w:val="single"/>
          <w:lang w:eastAsia="sl-SI"/>
        </w:rPr>
      </w:pPr>
      <w:r>
        <w:rPr>
          <w:rFonts w:asciiTheme="minorHAnsi" w:hAnsiTheme="minorHAnsi" w:cstheme="minorHAnsi"/>
          <w:color w:val="000000"/>
          <w:lang w:eastAsia="sl-SI"/>
        </w:rPr>
        <w:t>1</w:t>
      </w:r>
      <w:r w:rsidRPr="00415458">
        <w:rPr>
          <w:rFonts w:asciiTheme="minorHAnsi" w:hAnsiTheme="minorHAnsi" w:cstheme="minorHAnsi"/>
          <w:color w:val="000000"/>
          <w:lang w:eastAsia="sl-SI"/>
        </w:rPr>
        <w:t xml:space="preserve">- </w:t>
      </w:r>
      <w:r w:rsidRPr="00415458">
        <w:rPr>
          <w:rFonts w:asciiTheme="minorHAnsi" w:hAnsiTheme="minorHAnsi" w:cstheme="minorHAnsi"/>
          <w:color w:val="000000"/>
          <w:u w:val="single"/>
          <w:lang w:eastAsia="sl-SI"/>
        </w:rPr>
        <w:t xml:space="preserve">Zavarovani osebi, ki uporablja inzulinsko črpalko z zaprto zanko </w:t>
      </w:r>
      <w:proofErr w:type="gramStart"/>
      <w:r w:rsidRPr="00415458">
        <w:rPr>
          <w:rFonts w:asciiTheme="minorHAnsi" w:hAnsiTheme="minorHAnsi" w:cstheme="minorHAnsi"/>
          <w:color w:val="000000"/>
          <w:u w:val="single"/>
          <w:lang w:eastAsia="sl-SI"/>
        </w:rPr>
        <w:t>je</w:t>
      </w:r>
      <w:proofErr w:type="gramEnd"/>
      <w:r w:rsidRPr="00415458">
        <w:rPr>
          <w:rFonts w:asciiTheme="minorHAnsi" w:hAnsiTheme="minorHAnsi" w:cstheme="minorHAnsi"/>
          <w:color w:val="000000"/>
          <w:u w:val="single"/>
          <w:lang w:eastAsia="sl-SI"/>
        </w:rPr>
        <w:t xml:space="preserve"> iztekla doba trajanja za oddajni. Obnovljiva naročilnica za senzorje je še odprta. Kako taki zavarovani osebi zagotoviti oddajnik.</w:t>
      </w:r>
    </w:p>
    <w:p w14:paraId="2B1DED9A" w14:textId="1433E0D1" w:rsidR="00415458" w:rsidRPr="00415458" w:rsidRDefault="00415458" w:rsidP="00415458">
      <w:pPr>
        <w:tabs>
          <w:tab w:val="clear" w:pos="5670"/>
        </w:tabs>
        <w:autoSpaceDE w:val="0"/>
        <w:autoSpaceDN w:val="0"/>
        <w:adjustRightInd w:val="0"/>
        <w:spacing w:line="240" w:lineRule="auto"/>
        <w:rPr>
          <w:rFonts w:asciiTheme="minorHAnsi" w:hAnsiTheme="minorHAnsi" w:cstheme="minorHAnsi"/>
          <w:i/>
          <w:iCs/>
          <w:color w:val="000000"/>
          <w:sz w:val="20"/>
          <w:szCs w:val="20"/>
          <w:lang w:eastAsia="sl-SI"/>
        </w:rPr>
      </w:pPr>
      <w:r w:rsidRPr="00415458">
        <w:rPr>
          <w:rFonts w:asciiTheme="minorHAnsi" w:hAnsiTheme="minorHAnsi" w:cstheme="minorHAnsi"/>
          <w:i/>
          <w:iCs/>
          <w:color w:val="000000"/>
          <w:sz w:val="20"/>
          <w:szCs w:val="20"/>
          <w:lang w:eastAsia="sl-SI"/>
        </w:rPr>
        <w:t xml:space="preserve">Primer: Doba trajanja oddajnika je iztekla </w:t>
      </w:r>
      <w:proofErr w:type="gramStart"/>
      <w:r w:rsidRPr="00415458">
        <w:rPr>
          <w:rFonts w:asciiTheme="minorHAnsi" w:hAnsiTheme="minorHAnsi" w:cstheme="minorHAnsi"/>
          <w:i/>
          <w:iCs/>
          <w:color w:val="000000"/>
          <w:sz w:val="20"/>
          <w:szCs w:val="20"/>
          <w:lang w:eastAsia="sl-SI"/>
        </w:rPr>
        <w:t>5.12.</w:t>
      </w:r>
      <w:proofErr w:type="gramEnd"/>
      <w:r w:rsidRPr="00415458">
        <w:rPr>
          <w:rFonts w:asciiTheme="minorHAnsi" w:hAnsiTheme="minorHAnsi" w:cstheme="minorHAnsi"/>
          <w:i/>
          <w:iCs/>
          <w:color w:val="000000"/>
          <w:sz w:val="20"/>
          <w:szCs w:val="20"/>
          <w:lang w:eastAsia="sl-SI"/>
        </w:rPr>
        <w:t>, zaradi šibke baterije je treba oddajnik zamenjati z novim, zato so na kliniki poskusili predpisati naročilnico za Sistem za merjenje glukoze zahtevni (1257). Tega niso mogli narediti, ker stara naročilnica za senzorje (1247) še odprta. Poskusili smo izdati oddajnik na obnovljivo naročilnico za senzorje, ampak ponuja le opcijo obeh vrst senzorjev, ne pa tudi oddajnika.</w:t>
      </w:r>
    </w:p>
    <w:p w14:paraId="0F5D1B89" w14:textId="77777777" w:rsidR="00415458" w:rsidRDefault="00415458" w:rsidP="00263BDF">
      <w:pPr>
        <w:tabs>
          <w:tab w:val="clear" w:pos="5670"/>
        </w:tabs>
        <w:autoSpaceDE w:val="0"/>
        <w:autoSpaceDN w:val="0"/>
        <w:adjustRightInd w:val="0"/>
        <w:spacing w:line="240" w:lineRule="auto"/>
        <w:rPr>
          <w:rFonts w:asciiTheme="minorHAnsi" w:hAnsiTheme="minorHAnsi" w:cstheme="minorHAnsi"/>
          <w:color w:val="000000"/>
          <w:lang w:eastAsia="sl-SI"/>
        </w:rPr>
      </w:pPr>
    </w:p>
    <w:p w14:paraId="778A152D" w14:textId="068AA271" w:rsidR="00415458" w:rsidRPr="00415458" w:rsidRDefault="00415458" w:rsidP="00415458">
      <w:pPr>
        <w:rPr>
          <w:rFonts w:asciiTheme="minorHAnsi" w:hAnsiTheme="minorHAnsi" w:cstheme="minorHAnsi"/>
          <w:color w:val="000000"/>
          <w:lang w:eastAsia="sl-SI"/>
        </w:rPr>
      </w:pPr>
      <w:r w:rsidRPr="00415458">
        <w:rPr>
          <w:rFonts w:asciiTheme="minorHAnsi" w:hAnsiTheme="minorHAnsi" w:cstheme="minorHAnsi"/>
          <w:color w:val="000000"/>
          <w:lang w:eastAsia="sl-SI"/>
        </w:rPr>
        <w:t>Odgovor: Po novem sta senzor in oddajnik del 1257 Sistema za merjenje glukoze v medceličnini – zahtevni. Stara naročilnica za senzorje naj se prekine. Izda naj se nova naročilnica, na katero bo potem zavarovana oseba lahko prejela tako senzorje kot tudi oddajnik.</w:t>
      </w:r>
    </w:p>
    <w:p w14:paraId="56A0884F" w14:textId="77777777" w:rsidR="00415458" w:rsidRDefault="00415458" w:rsidP="00263BDF">
      <w:pPr>
        <w:tabs>
          <w:tab w:val="clear" w:pos="5670"/>
        </w:tabs>
        <w:autoSpaceDE w:val="0"/>
        <w:autoSpaceDN w:val="0"/>
        <w:adjustRightInd w:val="0"/>
        <w:spacing w:line="240" w:lineRule="auto"/>
        <w:rPr>
          <w:rFonts w:asciiTheme="minorHAnsi" w:hAnsiTheme="minorHAnsi" w:cstheme="minorHAnsi"/>
          <w:color w:val="000000"/>
          <w:lang w:eastAsia="sl-SI"/>
        </w:rPr>
      </w:pPr>
    </w:p>
    <w:p w14:paraId="1E44A7F5" w14:textId="77777777" w:rsidR="00415458" w:rsidRDefault="00415458" w:rsidP="00263BDF">
      <w:pPr>
        <w:tabs>
          <w:tab w:val="clear" w:pos="5670"/>
        </w:tabs>
        <w:autoSpaceDE w:val="0"/>
        <w:autoSpaceDN w:val="0"/>
        <w:adjustRightInd w:val="0"/>
        <w:spacing w:line="240" w:lineRule="auto"/>
        <w:rPr>
          <w:rFonts w:asciiTheme="minorHAnsi" w:hAnsiTheme="minorHAnsi" w:cstheme="minorHAnsi"/>
          <w:color w:val="000000"/>
          <w:lang w:eastAsia="sl-SI"/>
        </w:rPr>
      </w:pPr>
    </w:p>
    <w:p w14:paraId="2397E3E1" w14:textId="3FB4CAF3" w:rsidR="00415458" w:rsidRPr="00415458" w:rsidRDefault="00415458" w:rsidP="00263BDF">
      <w:pPr>
        <w:tabs>
          <w:tab w:val="clear" w:pos="5670"/>
        </w:tabs>
        <w:autoSpaceDE w:val="0"/>
        <w:autoSpaceDN w:val="0"/>
        <w:adjustRightInd w:val="0"/>
        <w:spacing w:line="240" w:lineRule="auto"/>
        <w:rPr>
          <w:rFonts w:asciiTheme="minorHAnsi" w:hAnsiTheme="minorHAnsi" w:cstheme="minorHAnsi"/>
          <w:color w:val="000000"/>
          <w:u w:val="single"/>
          <w:lang w:eastAsia="sl-SI"/>
        </w:rPr>
      </w:pPr>
      <w:r>
        <w:rPr>
          <w:rFonts w:asciiTheme="minorHAnsi" w:hAnsiTheme="minorHAnsi" w:cstheme="minorHAnsi"/>
          <w:color w:val="000000"/>
          <w:lang w:eastAsia="sl-SI"/>
        </w:rPr>
        <w:t xml:space="preserve">2- </w:t>
      </w:r>
      <w:r w:rsidRPr="00415458">
        <w:rPr>
          <w:rFonts w:asciiTheme="minorHAnsi" w:hAnsiTheme="minorHAnsi" w:cstheme="minorHAnsi"/>
          <w:color w:val="000000"/>
          <w:u w:val="single"/>
          <w:lang w:eastAsia="sl-SI"/>
        </w:rPr>
        <w:t>Če pri novi naročilnici za potrošni material izdamo npr. samo rezervoarje, potem tri mesece ne moremo naknadno izdati še infuzijskih setov. Pogosto kdo od uporabnikov naknadno ugotovi, da mu zmanjkuje tudi setov. Ali zdaj takšna naknadna izdaja znotraj treh mesecev ni več možna?</w:t>
      </w:r>
    </w:p>
    <w:p w14:paraId="52A612E4" w14:textId="77777777" w:rsidR="00415458" w:rsidRDefault="00415458" w:rsidP="00263BDF">
      <w:pPr>
        <w:tabs>
          <w:tab w:val="clear" w:pos="5670"/>
        </w:tabs>
        <w:autoSpaceDE w:val="0"/>
        <w:autoSpaceDN w:val="0"/>
        <w:adjustRightInd w:val="0"/>
        <w:spacing w:line="240" w:lineRule="auto"/>
        <w:rPr>
          <w:rFonts w:asciiTheme="minorHAnsi" w:hAnsiTheme="minorHAnsi" w:cstheme="minorHAnsi"/>
          <w:color w:val="000000"/>
          <w:lang w:eastAsia="sl-SI"/>
        </w:rPr>
      </w:pPr>
    </w:p>
    <w:p w14:paraId="10214B8D" w14:textId="234F5480" w:rsidR="00415458" w:rsidRPr="00415458" w:rsidRDefault="00415458" w:rsidP="00415458">
      <w:r w:rsidRPr="00415458">
        <w:rPr>
          <w:rFonts w:asciiTheme="minorHAnsi" w:hAnsiTheme="minorHAnsi" w:cstheme="minorHAnsi"/>
          <w:color w:val="000000"/>
          <w:lang w:eastAsia="sl-SI"/>
        </w:rPr>
        <w:t xml:space="preserve">Odgovor: </w:t>
      </w:r>
      <w:r>
        <w:t>Ne, naknadna izdaja znotraj treh mesecev ni več mogoča. Dobavitelj je dolžan ob izdaji artiklov pri zavarovani osebi preveriti, da ima na zalogi ustrezno – potrebno količino pripomočkov, ki zadostuje do naslednje izdaje.</w:t>
      </w:r>
    </w:p>
    <w:p w14:paraId="7B9292BD" w14:textId="77777777" w:rsidR="00415458" w:rsidRPr="00263BDF" w:rsidRDefault="00415458" w:rsidP="00263BDF">
      <w:pPr>
        <w:tabs>
          <w:tab w:val="clear" w:pos="5670"/>
        </w:tabs>
        <w:autoSpaceDE w:val="0"/>
        <w:autoSpaceDN w:val="0"/>
        <w:adjustRightInd w:val="0"/>
        <w:spacing w:line="240" w:lineRule="auto"/>
        <w:rPr>
          <w:rFonts w:asciiTheme="minorHAnsi" w:hAnsiTheme="minorHAnsi" w:cstheme="minorHAnsi"/>
          <w:color w:val="000000"/>
          <w:lang w:eastAsia="sl-SI"/>
        </w:rPr>
      </w:pPr>
    </w:p>
    <w:p w14:paraId="626F80F8" w14:textId="5C7E3836" w:rsidR="00EB67D2" w:rsidRPr="00263BDF" w:rsidRDefault="00EB67D2" w:rsidP="00263BDF">
      <w:pPr>
        <w:tabs>
          <w:tab w:val="clear" w:pos="5670"/>
        </w:tabs>
        <w:spacing w:line="240" w:lineRule="auto"/>
        <w:rPr>
          <w:rFonts w:asciiTheme="minorHAnsi" w:hAnsiTheme="minorHAnsi" w:cstheme="minorHAnsi"/>
        </w:rPr>
      </w:pPr>
      <w:r w:rsidRPr="00263BDF">
        <w:rPr>
          <w:rFonts w:asciiTheme="minorHAnsi" w:hAnsiTheme="minorHAnsi" w:cstheme="minorHAnsi"/>
        </w:rPr>
        <w:br w:type="page"/>
      </w:r>
    </w:p>
    <w:p w14:paraId="6AB3A247" w14:textId="77777777" w:rsidR="00DD168B" w:rsidRPr="00C71901" w:rsidRDefault="00DD168B" w:rsidP="00EB67D2"/>
    <w:sectPr w:rsidR="00DD168B" w:rsidRPr="00C71901" w:rsidSect="006F4362">
      <w:footerReference w:type="default" r:id="rId8"/>
      <w:headerReference w:type="first" r:id="rId9"/>
      <w:pgSz w:w="11906" w:h="16838" w:code="9"/>
      <w:pgMar w:top="1304"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7660" w14:textId="77777777" w:rsidR="00352F16" w:rsidRDefault="00352F16" w:rsidP="001F51E9">
      <w:pPr>
        <w:spacing w:line="240" w:lineRule="auto"/>
      </w:pPr>
      <w:r>
        <w:separator/>
      </w:r>
    </w:p>
  </w:endnote>
  <w:endnote w:type="continuationSeparator" w:id="0">
    <w:p w14:paraId="7EAD52DD" w14:textId="77777777" w:rsidR="00352F16" w:rsidRDefault="00352F16"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F0C9" w14:textId="77777777" w:rsidR="00F94033" w:rsidRDefault="00F94033" w:rsidP="004F30B9">
    <w:pPr>
      <w:pStyle w:val="Noga"/>
      <w:jc w:val="center"/>
    </w:pPr>
    <w:r>
      <w:fldChar w:fldCharType="begin"/>
    </w:r>
    <w:r>
      <w:instrText>PAGE   \* MERGEFORMAT</w:instrText>
    </w:r>
    <w:r>
      <w:fldChar w:fldCharType="separate"/>
    </w:r>
    <w:r w:rsidR="004465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651F" w14:textId="77777777" w:rsidR="00352F16" w:rsidRDefault="00352F16" w:rsidP="001F51E9">
      <w:pPr>
        <w:spacing w:line="240" w:lineRule="auto"/>
      </w:pPr>
      <w:r>
        <w:separator/>
      </w:r>
    </w:p>
  </w:footnote>
  <w:footnote w:type="continuationSeparator" w:id="0">
    <w:p w14:paraId="54796963" w14:textId="77777777" w:rsidR="00352F16" w:rsidRDefault="00352F16"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6971" w14:textId="77777777" w:rsidR="00FB11D7" w:rsidRDefault="00FB11D7"/>
  <w:tbl>
    <w:tblPr>
      <w:tblW w:w="0" w:type="auto"/>
      <w:tblCellMar>
        <w:left w:w="0" w:type="dxa"/>
        <w:right w:w="0" w:type="dxa"/>
      </w:tblCellMar>
      <w:tblLook w:val="04A0" w:firstRow="1" w:lastRow="0" w:firstColumn="1" w:lastColumn="0" w:noHBand="0" w:noVBand="1"/>
    </w:tblPr>
    <w:tblGrid>
      <w:gridCol w:w="2840"/>
      <w:gridCol w:w="2839"/>
      <w:gridCol w:w="2825"/>
    </w:tblGrid>
    <w:tr w:rsidR="00F94033" w:rsidRPr="007B6600" w14:paraId="6FF23708" w14:textId="77777777" w:rsidTr="000A698B">
      <w:trPr>
        <w:trHeight w:hRule="exact" w:val="907"/>
      </w:trPr>
      <w:tc>
        <w:tcPr>
          <w:tcW w:w="2840" w:type="dxa"/>
          <w:shd w:val="clear" w:color="auto" w:fill="auto"/>
        </w:tcPr>
        <w:p w14:paraId="53EB1CCB" w14:textId="77777777" w:rsidR="00F94033" w:rsidRPr="007B6600" w:rsidRDefault="00F94033" w:rsidP="00EA172B">
          <w:pPr>
            <w:pStyle w:val="Glava"/>
          </w:pPr>
          <w:r>
            <w:rPr>
              <w:noProof/>
              <w:lang w:eastAsia="sl-SI"/>
            </w:rPr>
            <w:drawing>
              <wp:inline distT="0" distB="0" distL="0" distR="0" wp14:anchorId="1CFBFE4C" wp14:editId="0A5774EA">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DBC849D"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39" w:type="dxa"/>
          <w:shd w:val="clear" w:color="auto" w:fill="auto"/>
        </w:tcPr>
        <w:p w14:paraId="44387851" w14:textId="77777777" w:rsidR="00F94033" w:rsidRPr="007B6600" w:rsidRDefault="00F94033" w:rsidP="007B6600">
          <w:pPr>
            <w:pStyle w:val="Glava"/>
            <w:jc w:val="center"/>
          </w:pPr>
          <w:r>
            <w:rPr>
              <w:noProof/>
              <w:lang w:eastAsia="sl-SI"/>
            </w:rPr>
            <w:drawing>
              <wp:inline distT="0" distB="0" distL="0" distR="0" wp14:anchorId="582CFD8A" wp14:editId="51076A6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25" w:type="dxa"/>
          <w:shd w:val="clear" w:color="auto" w:fill="auto"/>
          <w:tcMar>
            <w:left w:w="0" w:type="dxa"/>
          </w:tcMar>
        </w:tcPr>
        <w:p w14:paraId="456C89E0" w14:textId="77777777" w:rsidR="00F94033" w:rsidRPr="007B6600" w:rsidRDefault="00F94033" w:rsidP="00EA172B">
          <w:pPr>
            <w:pStyle w:val="Glava"/>
          </w:pPr>
        </w:p>
      </w:tc>
    </w:tr>
    <w:tr w:rsidR="00F94033" w:rsidRPr="007B6600" w14:paraId="0A46C513" w14:textId="77777777" w:rsidTr="000A698B">
      <w:trPr>
        <w:trHeight w:hRule="exact" w:val="113"/>
      </w:trPr>
      <w:tc>
        <w:tcPr>
          <w:tcW w:w="2840" w:type="dxa"/>
          <w:shd w:val="clear" w:color="auto" w:fill="auto"/>
        </w:tcPr>
        <w:p w14:paraId="3A3613E2" w14:textId="77777777" w:rsidR="00F94033" w:rsidRPr="00CE24E4" w:rsidRDefault="00F94033" w:rsidP="00EA172B">
          <w:pPr>
            <w:pStyle w:val="Glava"/>
            <w:rPr>
              <w:b/>
              <w:noProof/>
              <w:lang w:eastAsia="sl-SI"/>
            </w:rPr>
          </w:pPr>
        </w:p>
      </w:tc>
      <w:tc>
        <w:tcPr>
          <w:tcW w:w="2839" w:type="dxa"/>
          <w:shd w:val="clear" w:color="auto" w:fill="auto"/>
        </w:tcPr>
        <w:p w14:paraId="47A5A72F" w14:textId="77777777" w:rsidR="00F94033" w:rsidRPr="007B6600" w:rsidRDefault="00F94033" w:rsidP="007B6600">
          <w:pPr>
            <w:pStyle w:val="Glava"/>
            <w:jc w:val="center"/>
            <w:rPr>
              <w:noProof/>
              <w:lang w:eastAsia="sl-SI"/>
            </w:rPr>
          </w:pPr>
        </w:p>
      </w:tc>
      <w:tc>
        <w:tcPr>
          <w:tcW w:w="2825" w:type="dxa"/>
          <w:shd w:val="clear" w:color="auto" w:fill="auto"/>
          <w:tcMar>
            <w:left w:w="0" w:type="dxa"/>
          </w:tcMar>
        </w:tcPr>
        <w:p w14:paraId="390B86FF" w14:textId="77777777" w:rsidR="00F94033" w:rsidRPr="007B6600" w:rsidRDefault="00F94033" w:rsidP="00EA172B">
          <w:pPr>
            <w:pStyle w:val="Glava"/>
          </w:pPr>
        </w:p>
      </w:tc>
    </w:tr>
    <w:tr w:rsidR="00BF55B1" w:rsidRPr="007B6600" w14:paraId="73987D5B" w14:textId="77777777" w:rsidTr="000A698B">
      <w:tc>
        <w:tcPr>
          <w:tcW w:w="5679" w:type="dxa"/>
          <w:gridSpan w:val="2"/>
          <w:shd w:val="clear" w:color="auto" w:fill="auto"/>
        </w:tcPr>
        <w:p w14:paraId="3E42EEC5" w14:textId="77777777" w:rsidR="00BF55B1" w:rsidRPr="00BA612C" w:rsidRDefault="00BF55B1" w:rsidP="00352F16">
          <w:pPr>
            <w:pStyle w:val="Ulica"/>
            <w:rPr>
              <w:lang w:eastAsia="sl-SI"/>
            </w:rPr>
          </w:pPr>
        </w:p>
      </w:tc>
      <w:tc>
        <w:tcPr>
          <w:tcW w:w="2825" w:type="dxa"/>
          <w:shd w:val="clear" w:color="auto" w:fill="auto"/>
          <w:tcMar>
            <w:left w:w="0" w:type="dxa"/>
          </w:tcMar>
        </w:tcPr>
        <w:p w14:paraId="1AE8E4A6" w14:textId="774D67C1" w:rsidR="00BF55B1" w:rsidRPr="00BA612C" w:rsidRDefault="00BF55B1" w:rsidP="00F617E6">
          <w:pPr>
            <w:pStyle w:val="Glava"/>
            <w:spacing w:line="240" w:lineRule="exact"/>
            <w:jc w:val="left"/>
          </w:pPr>
        </w:p>
      </w:tc>
    </w:tr>
  </w:tbl>
  <w:p w14:paraId="3C0E1015"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D09CB0"/>
    <w:lvl w:ilvl="0">
      <w:numFmt w:val="bullet"/>
      <w:lvlText w:val="*"/>
      <w:lvlJc w:val="left"/>
    </w:lvl>
  </w:abstractNum>
  <w:abstractNum w:abstractNumId="1"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B591D"/>
    <w:multiLevelType w:val="hybridMultilevel"/>
    <w:tmpl w:val="3E66424A"/>
    <w:lvl w:ilvl="0" w:tplc="2DD23316">
      <w:start w:val="1"/>
      <w:numFmt w:val="decimal"/>
      <w:lvlText w:val="%1)"/>
      <w:lvlJc w:val="left"/>
      <w:pPr>
        <w:ind w:left="720" w:hanging="360"/>
      </w:pPr>
      <w:rPr>
        <w:rFonts w:ascii="Calibri" w:hAnsi="Calibri" w:cs="Calibri" w:hint="default"/>
        <w:color w:val="00408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13927727">
    <w:abstractNumId w:val="3"/>
  </w:num>
  <w:num w:numId="2" w16cid:durableId="1911846871">
    <w:abstractNumId w:val="1"/>
  </w:num>
  <w:num w:numId="3" w16cid:durableId="1054505353">
    <w:abstractNumId w:val="0"/>
    <w:lvlOverride w:ilvl="0">
      <w:lvl w:ilvl="0">
        <w:numFmt w:val="bullet"/>
        <w:lvlText w:val=""/>
        <w:legacy w:legacy="1" w:legacySpace="0" w:legacyIndent="0"/>
        <w:lvlJc w:val="left"/>
        <w:rPr>
          <w:rFonts w:ascii="Symbol" w:hAnsi="Symbol" w:hint="default"/>
          <w:sz w:val="22"/>
        </w:rPr>
      </w:lvl>
    </w:lvlOverride>
  </w:num>
  <w:num w:numId="4" w16cid:durableId="1298728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6"/>
    <w:rsid w:val="000137D8"/>
    <w:rsid w:val="000A441F"/>
    <w:rsid w:val="000A698B"/>
    <w:rsid w:val="000B2B8F"/>
    <w:rsid w:val="000F0656"/>
    <w:rsid w:val="001F51E9"/>
    <w:rsid w:val="00227A5F"/>
    <w:rsid w:val="00263BDF"/>
    <w:rsid w:val="002B1629"/>
    <w:rsid w:val="002F28F6"/>
    <w:rsid w:val="00352F16"/>
    <w:rsid w:val="00385146"/>
    <w:rsid w:val="00390C85"/>
    <w:rsid w:val="00394D62"/>
    <w:rsid w:val="003C7BA1"/>
    <w:rsid w:val="003E3CDC"/>
    <w:rsid w:val="00415458"/>
    <w:rsid w:val="004329C6"/>
    <w:rsid w:val="00446521"/>
    <w:rsid w:val="0045154F"/>
    <w:rsid w:val="00466F66"/>
    <w:rsid w:val="00472B1B"/>
    <w:rsid w:val="0047359C"/>
    <w:rsid w:val="004D0094"/>
    <w:rsid w:val="004F30B9"/>
    <w:rsid w:val="004F7646"/>
    <w:rsid w:val="00512473"/>
    <w:rsid w:val="00552F19"/>
    <w:rsid w:val="00565045"/>
    <w:rsid w:val="0059766B"/>
    <w:rsid w:val="005C199C"/>
    <w:rsid w:val="005D1CF5"/>
    <w:rsid w:val="005D1EDF"/>
    <w:rsid w:val="00614ACE"/>
    <w:rsid w:val="0062099F"/>
    <w:rsid w:val="0062282A"/>
    <w:rsid w:val="00635D42"/>
    <w:rsid w:val="00641140"/>
    <w:rsid w:val="00692020"/>
    <w:rsid w:val="006B28F6"/>
    <w:rsid w:val="006F4362"/>
    <w:rsid w:val="00733719"/>
    <w:rsid w:val="007529CA"/>
    <w:rsid w:val="007568F4"/>
    <w:rsid w:val="0078584A"/>
    <w:rsid w:val="007A6AE9"/>
    <w:rsid w:val="007B6600"/>
    <w:rsid w:val="007D33D1"/>
    <w:rsid w:val="00856E9D"/>
    <w:rsid w:val="00872835"/>
    <w:rsid w:val="00915A1F"/>
    <w:rsid w:val="00945904"/>
    <w:rsid w:val="00947A0B"/>
    <w:rsid w:val="009636B2"/>
    <w:rsid w:val="00970C05"/>
    <w:rsid w:val="009C248B"/>
    <w:rsid w:val="009C6C7A"/>
    <w:rsid w:val="009F5A6E"/>
    <w:rsid w:val="009F7970"/>
    <w:rsid w:val="00A06088"/>
    <w:rsid w:val="00A84C2D"/>
    <w:rsid w:val="00AD6921"/>
    <w:rsid w:val="00AD77F5"/>
    <w:rsid w:val="00BA12ED"/>
    <w:rsid w:val="00BD4484"/>
    <w:rsid w:val="00BF55B1"/>
    <w:rsid w:val="00C06442"/>
    <w:rsid w:val="00C46D94"/>
    <w:rsid w:val="00C71901"/>
    <w:rsid w:val="00CA583C"/>
    <w:rsid w:val="00CE24E4"/>
    <w:rsid w:val="00D47588"/>
    <w:rsid w:val="00DA2337"/>
    <w:rsid w:val="00DD168B"/>
    <w:rsid w:val="00DE4228"/>
    <w:rsid w:val="00DF1130"/>
    <w:rsid w:val="00E84360"/>
    <w:rsid w:val="00EA172B"/>
    <w:rsid w:val="00EA6A40"/>
    <w:rsid w:val="00EB67D2"/>
    <w:rsid w:val="00EC46ED"/>
    <w:rsid w:val="00ED2B37"/>
    <w:rsid w:val="00EE7738"/>
    <w:rsid w:val="00F200CB"/>
    <w:rsid w:val="00F20F75"/>
    <w:rsid w:val="00F6421A"/>
    <w:rsid w:val="00F90CB8"/>
    <w:rsid w:val="00F94033"/>
    <w:rsid w:val="00FB11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6AF00"/>
  <w15:docId w15:val="{8E48A3D7-7F7E-4BCC-84B4-323725F4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Navadensplet">
    <w:name w:val="Normal (Web)"/>
    <w:basedOn w:val="Navaden"/>
    <w:uiPriority w:val="99"/>
    <w:semiHidden/>
    <w:unhideWhenUsed/>
    <w:rsid w:val="00352F16"/>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styleId="Odstavekseznama">
    <w:name w:val="List Paragraph"/>
    <w:basedOn w:val="Navaden"/>
    <w:uiPriority w:val="34"/>
    <w:qFormat/>
    <w:rsid w:val="00415458"/>
    <w:pPr>
      <w:tabs>
        <w:tab w:val="clear" w:pos="5670"/>
      </w:tabs>
      <w:spacing w:after="160" w:line="259" w:lineRule="auto"/>
      <w:ind w:left="720"/>
      <w:contextualSpacing/>
      <w:jc w:val="left"/>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2047">
      <w:bodyDiv w:val="1"/>
      <w:marLeft w:val="0"/>
      <w:marRight w:val="0"/>
      <w:marTop w:val="0"/>
      <w:marBottom w:val="0"/>
      <w:divBdr>
        <w:top w:val="none" w:sz="0" w:space="0" w:color="auto"/>
        <w:left w:val="none" w:sz="0" w:space="0" w:color="auto"/>
        <w:bottom w:val="none" w:sz="0" w:space="0" w:color="auto"/>
        <w:right w:val="none" w:sz="0" w:space="0" w:color="auto"/>
      </w:divBdr>
    </w:div>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799226732">
      <w:bodyDiv w:val="1"/>
      <w:marLeft w:val="0"/>
      <w:marRight w:val="0"/>
      <w:marTop w:val="0"/>
      <w:marBottom w:val="0"/>
      <w:divBdr>
        <w:top w:val="none" w:sz="0" w:space="0" w:color="auto"/>
        <w:left w:val="none" w:sz="0" w:space="0" w:color="auto"/>
        <w:bottom w:val="none" w:sz="0" w:space="0" w:color="auto"/>
        <w:right w:val="none" w:sz="0" w:space="0" w:color="auto"/>
      </w:divBdr>
    </w:div>
    <w:div w:id="13346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F569-F697-4B4A-B4D0-D3951ED0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1260</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1478</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Franko-Hren</dc:creator>
  <cp:lastModifiedBy>Tatjana Herjavec</cp:lastModifiedBy>
  <cp:revision>2</cp:revision>
  <cp:lastPrinted>2024-11-22T08:22:00Z</cp:lastPrinted>
  <dcterms:created xsi:type="dcterms:W3CDTF">2024-12-13T08:33:00Z</dcterms:created>
  <dcterms:modified xsi:type="dcterms:W3CDTF">2024-12-13T08:33:00Z</dcterms:modified>
</cp:coreProperties>
</file>